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A2B6" w14:textId="77777777" w:rsidR="008D0192" w:rsidRPr="008D0192" w:rsidRDefault="008D0192" w:rsidP="008D0192">
      <w:pPr>
        <w:jc w:val="center"/>
        <w:rPr>
          <w:rFonts w:ascii="Calibri" w:hAnsi="Calibri"/>
          <w:b/>
          <w:sz w:val="28"/>
          <w:szCs w:val="28"/>
        </w:rPr>
      </w:pPr>
      <w:r w:rsidRPr="008D0192">
        <w:rPr>
          <w:rFonts w:ascii="Calibri" w:hAnsi="Calibri"/>
          <w:b/>
          <w:sz w:val="28"/>
          <w:szCs w:val="28"/>
        </w:rPr>
        <w:t>Susquehanna Workforce Innovation Partnership (SWIP) Quarterly Meeting</w:t>
      </w:r>
    </w:p>
    <w:p w14:paraId="14D6D445" w14:textId="77777777" w:rsidR="008D0192" w:rsidRPr="008D0192" w:rsidRDefault="008D0192" w:rsidP="008D0192">
      <w:pPr>
        <w:jc w:val="center"/>
        <w:rPr>
          <w:rFonts w:ascii="Calibri" w:hAnsi="Calibri"/>
          <w:sz w:val="28"/>
          <w:szCs w:val="28"/>
        </w:rPr>
      </w:pPr>
      <w:r w:rsidRPr="008D0192">
        <w:rPr>
          <w:rFonts w:ascii="Calibri" w:hAnsi="Calibri"/>
          <w:sz w:val="28"/>
          <w:szCs w:val="28"/>
        </w:rPr>
        <w:t>August 8, 2017</w:t>
      </w:r>
      <w:r>
        <w:rPr>
          <w:rFonts w:ascii="Calibri" w:hAnsi="Calibri"/>
          <w:sz w:val="28"/>
          <w:szCs w:val="28"/>
        </w:rPr>
        <w:t xml:space="preserve"> • 2 p.m. – 4 p.m.</w:t>
      </w:r>
    </w:p>
    <w:p w14:paraId="109A1EBB" w14:textId="77777777" w:rsidR="008D0192" w:rsidRDefault="008D0192" w:rsidP="008D0192">
      <w:pPr>
        <w:jc w:val="center"/>
        <w:rPr>
          <w:rFonts w:ascii="Calibri" w:hAnsi="Calibri"/>
          <w:i/>
          <w:sz w:val="24"/>
          <w:szCs w:val="28"/>
        </w:rPr>
      </w:pPr>
      <w:r w:rsidRPr="008D0192">
        <w:rPr>
          <w:rFonts w:ascii="Calibri" w:hAnsi="Calibri"/>
          <w:i/>
          <w:sz w:val="24"/>
          <w:szCs w:val="28"/>
        </w:rPr>
        <w:t>Hosted by Harford County Office of Economic Development at the Groundfloor</w:t>
      </w:r>
    </w:p>
    <w:p w14:paraId="0399ABBD" w14:textId="77777777" w:rsidR="008D0192" w:rsidRDefault="008D0192" w:rsidP="008D0192">
      <w:pPr>
        <w:jc w:val="center"/>
        <w:rPr>
          <w:rFonts w:ascii="Calibri" w:hAnsi="Calibri"/>
          <w:i/>
          <w:sz w:val="24"/>
          <w:szCs w:val="28"/>
        </w:rPr>
      </w:pPr>
    </w:p>
    <w:p w14:paraId="395E2B8B" w14:textId="77777777" w:rsidR="008D0192" w:rsidRDefault="008D0192" w:rsidP="008D0192">
      <w:pPr>
        <w:rPr>
          <w:rFonts w:ascii="Calibri" w:hAnsi="Calibri"/>
          <w:sz w:val="24"/>
          <w:szCs w:val="28"/>
        </w:rPr>
      </w:pPr>
    </w:p>
    <w:p w14:paraId="6CB94654" w14:textId="77777777" w:rsidR="00142BCE" w:rsidRDefault="008D0192" w:rsidP="008D0192">
      <w:pPr>
        <w:rPr>
          <w:rFonts w:ascii="Calibri" w:hAnsi="Calibri"/>
          <w:sz w:val="24"/>
          <w:szCs w:val="28"/>
        </w:rPr>
      </w:pPr>
      <w:r w:rsidRPr="00142BCE">
        <w:rPr>
          <w:rFonts w:ascii="Calibri" w:hAnsi="Calibri"/>
          <w:b/>
          <w:sz w:val="24"/>
          <w:szCs w:val="28"/>
          <w:u w:val="single"/>
        </w:rPr>
        <w:t>Introductions:</w:t>
      </w:r>
      <w:r w:rsidRPr="00142BCE">
        <w:rPr>
          <w:rFonts w:ascii="Calibri" w:hAnsi="Calibri"/>
          <w:sz w:val="24"/>
          <w:szCs w:val="28"/>
        </w:rPr>
        <w:t xml:space="preserve"> </w:t>
      </w:r>
    </w:p>
    <w:p w14:paraId="1ACBE9F9" w14:textId="77777777" w:rsidR="00142BCE" w:rsidRDefault="008D0192" w:rsidP="008D0192">
      <w:pPr>
        <w:rPr>
          <w:rFonts w:ascii="Calibri" w:hAnsi="Calibri"/>
          <w:sz w:val="24"/>
          <w:szCs w:val="28"/>
        </w:rPr>
      </w:pPr>
      <w:r w:rsidRPr="00142BCE">
        <w:rPr>
          <w:rFonts w:ascii="Calibri" w:hAnsi="Calibri"/>
          <w:sz w:val="24"/>
          <w:szCs w:val="28"/>
        </w:rPr>
        <w:t>The meeting kicked off with introductions</w:t>
      </w:r>
      <w:r w:rsidR="008C6213" w:rsidRPr="00142BCE">
        <w:rPr>
          <w:rFonts w:ascii="Calibri" w:hAnsi="Calibri"/>
          <w:sz w:val="24"/>
          <w:szCs w:val="28"/>
        </w:rPr>
        <w:t xml:space="preserve"> and participants were asked to share recent WIOA-related challenges.</w:t>
      </w:r>
      <w:r w:rsidR="00102130" w:rsidRPr="00142BCE">
        <w:rPr>
          <w:rFonts w:ascii="Calibri" w:hAnsi="Calibri"/>
          <w:sz w:val="24"/>
          <w:szCs w:val="28"/>
        </w:rPr>
        <w:t xml:space="preserve"> </w:t>
      </w:r>
      <w:r w:rsidR="0054417C">
        <w:rPr>
          <w:rFonts w:ascii="Calibri" w:hAnsi="Calibri"/>
          <w:sz w:val="24"/>
          <w:szCs w:val="28"/>
        </w:rPr>
        <w:t>These challenges included:</w:t>
      </w:r>
    </w:p>
    <w:p w14:paraId="1BDBA6D6" w14:textId="77777777" w:rsidR="0054417C" w:rsidRPr="0054417C" w:rsidRDefault="0054417C" w:rsidP="0054417C">
      <w:pPr>
        <w:pStyle w:val="ListParagraph"/>
        <w:numPr>
          <w:ilvl w:val="0"/>
          <w:numId w:val="7"/>
        </w:numPr>
        <w:rPr>
          <w:rFonts w:ascii="Calibri" w:hAnsi="Calibri"/>
          <w:sz w:val="24"/>
          <w:szCs w:val="28"/>
        </w:rPr>
      </w:pPr>
      <w:r w:rsidRPr="0054417C">
        <w:rPr>
          <w:rFonts w:ascii="Calibri" w:hAnsi="Calibri"/>
          <w:sz w:val="24"/>
          <w:szCs w:val="28"/>
        </w:rPr>
        <w:t>Data collection and sharing among WIOA partners</w:t>
      </w:r>
    </w:p>
    <w:p w14:paraId="549C2E1E" w14:textId="77777777" w:rsidR="0054417C" w:rsidRPr="0054417C" w:rsidRDefault="0054417C" w:rsidP="0054417C">
      <w:pPr>
        <w:pStyle w:val="ListParagraph"/>
        <w:numPr>
          <w:ilvl w:val="0"/>
          <w:numId w:val="7"/>
        </w:numPr>
        <w:rPr>
          <w:rFonts w:ascii="Calibri" w:hAnsi="Calibri"/>
          <w:sz w:val="24"/>
          <w:szCs w:val="28"/>
        </w:rPr>
      </w:pPr>
      <w:r w:rsidRPr="0054417C">
        <w:rPr>
          <w:rFonts w:ascii="Calibri" w:hAnsi="Calibri"/>
          <w:sz w:val="24"/>
          <w:szCs w:val="28"/>
        </w:rPr>
        <w:t>Meshing partners’ varying measures of success and coming up with common performance measures</w:t>
      </w:r>
    </w:p>
    <w:p w14:paraId="06A20E97" w14:textId="77777777" w:rsidR="0054417C" w:rsidRPr="0054417C" w:rsidRDefault="0054417C" w:rsidP="0054417C">
      <w:pPr>
        <w:pStyle w:val="ListParagraph"/>
        <w:numPr>
          <w:ilvl w:val="0"/>
          <w:numId w:val="7"/>
        </w:numPr>
        <w:rPr>
          <w:rFonts w:ascii="Calibri" w:hAnsi="Calibri"/>
          <w:sz w:val="24"/>
          <w:szCs w:val="28"/>
        </w:rPr>
      </w:pPr>
      <w:r w:rsidRPr="0054417C">
        <w:rPr>
          <w:rFonts w:ascii="Calibri" w:hAnsi="Calibri"/>
          <w:sz w:val="24"/>
          <w:szCs w:val="28"/>
        </w:rPr>
        <w:t xml:space="preserve">Getting </w:t>
      </w:r>
      <w:r>
        <w:rPr>
          <w:rFonts w:ascii="Calibri" w:hAnsi="Calibri"/>
          <w:sz w:val="24"/>
          <w:szCs w:val="28"/>
        </w:rPr>
        <w:t xml:space="preserve">resources for </w:t>
      </w:r>
      <w:r w:rsidRPr="0054417C">
        <w:rPr>
          <w:rFonts w:ascii="Calibri" w:hAnsi="Calibri"/>
          <w:sz w:val="24"/>
          <w:szCs w:val="28"/>
        </w:rPr>
        <w:t>customers, particular for hard-to-serve populations</w:t>
      </w:r>
    </w:p>
    <w:p w14:paraId="12167A98" w14:textId="77777777" w:rsidR="0054417C" w:rsidRPr="0054417C" w:rsidRDefault="0054417C" w:rsidP="0054417C">
      <w:pPr>
        <w:pStyle w:val="ListParagraph"/>
        <w:numPr>
          <w:ilvl w:val="0"/>
          <w:numId w:val="7"/>
        </w:numPr>
        <w:rPr>
          <w:rFonts w:ascii="Calibri" w:hAnsi="Calibri"/>
          <w:sz w:val="24"/>
          <w:szCs w:val="28"/>
        </w:rPr>
      </w:pPr>
      <w:r w:rsidRPr="0054417C">
        <w:rPr>
          <w:rFonts w:ascii="Calibri" w:hAnsi="Calibri"/>
          <w:sz w:val="24"/>
          <w:szCs w:val="28"/>
        </w:rPr>
        <w:t>Integrating job skills into lesson plans</w:t>
      </w:r>
    </w:p>
    <w:p w14:paraId="0369D47E" w14:textId="77777777" w:rsidR="0054417C" w:rsidRDefault="0054417C" w:rsidP="0054417C">
      <w:pPr>
        <w:pStyle w:val="ListParagraph"/>
        <w:numPr>
          <w:ilvl w:val="0"/>
          <w:numId w:val="7"/>
        </w:numPr>
        <w:rPr>
          <w:rFonts w:ascii="Calibri" w:hAnsi="Calibri"/>
          <w:sz w:val="24"/>
          <w:szCs w:val="28"/>
        </w:rPr>
      </w:pPr>
      <w:r w:rsidRPr="0054417C">
        <w:rPr>
          <w:rFonts w:ascii="Calibri" w:hAnsi="Calibri"/>
          <w:sz w:val="24"/>
          <w:szCs w:val="28"/>
        </w:rPr>
        <w:t>Common intake form</w:t>
      </w:r>
    </w:p>
    <w:p w14:paraId="0E098CE4" w14:textId="77777777" w:rsidR="0054417C" w:rsidRPr="0054417C" w:rsidRDefault="0054417C" w:rsidP="0054417C">
      <w:pPr>
        <w:pStyle w:val="ListParagraph"/>
        <w:numPr>
          <w:ilvl w:val="0"/>
          <w:numId w:val="7"/>
        </w:numPr>
        <w:rPr>
          <w:rFonts w:ascii="Calibri" w:hAnsi="Calibri"/>
          <w:sz w:val="24"/>
          <w:szCs w:val="28"/>
        </w:rPr>
      </w:pPr>
      <w:r>
        <w:rPr>
          <w:rFonts w:ascii="Calibri" w:hAnsi="Calibri"/>
          <w:sz w:val="24"/>
          <w:szCs w:val="28"/>
        </w:rPr>
        <w:t>Pathways to jobs for GED recipients</w:t>
      </w:r>
    </w:p>
    <w:p w14:paraId="1F6EB343" w14:textId="77777777" w:rsidR="0054417C" w:rsidRDefault="0054417C" w:rsidP="008D0192">
      <w:pPr>
        <w:rPr>
          <w:rFonts w:ascii="Calibri" w:hAnsi="Calibri"/>
          <w:sz w:val="24"/>
          <w:szCs w:val="28"/>
        </w:rPr>
      </w:pPr>
    </w:p>
    <w:p w14:paraId="74DFE029" w14:textId="77777777" w:rsidR="00ED20B1" w:rsidRPr="00ED20B1" w:rsidRDefault="00ED20B1" w:rsidP="00ED20B1">
      <w:pPr>
        <w:rPr>
          <w:rFonts w:ascii="Calibri" w:hAnsi="Calibri"/>
          <w:b/>
          <w:sz w:val="24"/>
          <w:szCs w:val="28"/>
          <w:u w:val="single"/>
        </w:rPr>
      </w:pPr>
      <w:r w:rsidRPr="00ED20B1">
        <w:rPr>
          <w:rFonts w:ascii="Calibri" w:hAnsi="Calibri"/>
          <w:b/>
          <w:sz w:val="24"/>
          <w:szCs w:val="28"/>
          <w:u w:val="single"/>
        </w:rPr>
        <w:t>Attendees:</w:t>
      </w:r>
    </w:p>
    <w:p w14:paraId="4BA78865" w14:textId="77777777" w:rsidR="00142BCE" w:rsidRPr="00ED20B1" w:rsidRDefault="00102130" w:rsidP="00ED20B1">
      <w:pPr>
        <w:pStyle w:val="ListParagraph"/>
        <w:numPr>
          <w:ilvl w:val="0"/>
          <w:numId w:val="8"/>
        </w:numPr>
        <w:rPr>
          <w:rFonts w:ascii="Calibri" w:hAnsi="Calibri"/>
          <w:sz w:val="24"/>
          <w:szCs w:val="28"/>
        </w:rPr>
      </w:pPr>
      <w:r w:rsidRPr="00ED20B1">
        <w:rPr>
          <w:rFonts w:ascii="Calibri" w:hAnsi="Calibri"/>
          <w:sz w:val="24"/>
          <w:szCs w:val="28"/>
        </w:rPr>
        <w:t>SWIP partners Debra Stevens (Cecil College), Bruce England (SWN), John Mayhorne (HCC), Gwen Haney (SSAI), Cora Grishkot (HCDSS), Jerry Reyerson (HCDSS), Kimberly Justus (SWN), Clara Henry (SWN-UC), Debbie Atkins (HCDSS), Sharon Miller (DLLR), Belinda Miller (SWN), Julie Brown (SWN), Sarah Pinto (Cecil DSS), Dorothea Phillips (Cecil DSS), Nicole Parr (CCPS), Joseph Ricci (SWN), Bayo Adetunji (DLLR), Linda Siegel (SWN), George Balog (DLLR), Denise Carey (DLLR), Judy Potter-Brown</w:t>
      </w:r>
      <w:r w:rsidR="007B04E9" w:rsidRPr="00ED20B1">
        <w:rPr>
          <w:rFonts w:ascii="Calibri" w:hAnsi="Calibri"/>
          <w:sz w:val="24"/>
          <w:szCs w:val="28"/>
        </w:rPr>
        <w:t xml:space="preserve">, Alyssa Bonser (DORS). </w:t>
      </w:r>
    </w:p>
    <w:p w14:paraId="75285C23" w14:textId="77777777" w:rsidR="008D0192" w:rsidRPr="00142BCE" w:rsidRDefault="007B04E9" w:rsidP="00142BCE">
      <w:pPr>
        <w:pStyle w:val="ListParagraph"/>
        <w:numPr>
          <w:ilvl w:val="0"/>
          <w:numId w:val="1"/>
        </w:numPr>
        <w:rPr>
          <w:rFonts w:ascii="Calibri" w:hAnsi="Calibri"/>
          <w:sz w:val="24"/>
          <w:szCs w:val="28"/>
        </w:rPr>
      </w:pPr>
      <w:r w:rsidRPr="00142BCE">
        <w:rPr>
          <w:rFonts w:ascii="Calibri" w:hAnsi="Calibri"/>
          <w:sz w:val="24"/>
          <w:szCs w:val="28"/>
        </w:rPr>
        <w:t xml:space="preserve">Shemel Bowden and Heather Evans from DLLR Unemployment Insurance attempted to join via conference call but we had technology problems in the conference room and were unable to connect them to the meeting. </w:t>
      </w:r>
    </w:p>
    <w:p w14:paraId="28639590" w14:textId="77777777" w:rsidR="00ED20B1" w:rsidRPr="00ED20B1" w:rsidRDefault="00ED20B1" w:rsidP="00ED20B1">
      <w:pPr>
        <w:pStyle w:val="ListParagraph"/>
        <w:numPr>
          <w:ilvl w:val="0"/>
          <w:numId w:val="1"/>
        </w:numPr>
        <w:rPr>
          <w:rFonts w:ascii="Calibri" w:hAnsi="Calibri"/>
          <w:sz w:val="24"/>
          <w:szCs w:val="28"/>
        </w:rPr>
      </w:pPr>
      <w:r>
        <w:rPr>
          <w:rFonts w:ascii="Calibri" w:hAnsi="Calibri"/>
          <w:sz w:val="24"/>
          <w:szCs w:val="28"/>
        </w:rPr>
        <w:t>Facilitators were</w:t>
      </w:r>
      <w:r w:rsidRPr="00ED20B1">
        <w:rPr>
          <w:rFonts w:ascii="Calibri" w:hAnsi="Calibri"/>
          <w:sz w:val="24"/>
          <w:szCs w:val="28"/>
        </w:rPr>
        <w:t xml:space="preserve"> Joan Michel and Sandy Cormack</w:t>
      </w:r>
    </w:p>
    <w:p w14:paraId="0F6D900E" w14:textId="77777777" w:rsidR="007B04E9" w:rsidRPr="00142BCE" w:rsidRDefault="007B04E9" w:rsidP="008D0192">
      <w:pPr>
        <w:rPr>
          <w:rFonts w:ascii="Calibri" w:hAnsi="Calibri"/>
          <w:sz w:val="24"/>
          <w:szCs w:val="28"/>
        </w:rPr>
      </w:pPr>
    </w:p>
    <w:p w14:paraId="793C1B49" w14:textId="77777777" w:rsidR="0094024E" w:rsidRPr="00ED20B1" w:rsidRDefault="0094024E" w:rsidP="008D0192">
      <w:pPr>
        <w:rPr>
          <w:rFonts w:ascii="Calibri" w:hAnsi="Calibri"/>
          <w:b/>
          <w:sz w:val="24"/>
          <w:szCs w:val="28"/>
          <w:u w:val="single"/>
        </w:rPr>
      </w:pPr>
      <w:r w:rsidRPr="00ED20B1">
        <w:rPr>
          <w:rFonts w:ascii="Calibri" w:hAnsi="Calibri"/>
          <w:b/>
          <w:sz w:val="24"/>
          <w:szCs w:val="28"/>
          <w:u w:val="single"/>
        </w:rPr>
        <w:t>Interviews of Workforce Partners:</w:t>
      </w:r>
    </w:p>
    <w:p w14:paraId="11EFB430" w14:textId="77777777" w:rsidR="00142BCE" w:rsidRPr="00142BCE" w:rsidRDefault="0094024E" w:rsidP="00142BCE">
      <w:pPr>
        <w:pStyle w:val="ListParagraph"/>
        <w:numPr>
          <w:ilvl w:val="0"/>
          <w:numId w:val="2"/>
        </w:numPr>
        <w:rPr>
          <w:rFonts w:ascii="Calibri" w:hAnsi="Calibri"/>
          <w:sz w:val="24"/>
          <w:szCs w:val="28"/>
        </w:rPr>
      </w:pPr>
      <w:r w:rsidRPr="00142BCE">
        <w:rPr>
          <w:rFonts w:ascii="Calibri" w:hAnsi="Calibri"/>
          <w:sz w:val="24"/>
          <w:szCs w:val="28"/>
        </w:rPr>
        <w:t xml:space="preserve">Joan Michel conducted interviews of many workforce partners at the state and local levels. </w:t>
      </w:r>
      <w:r w:rsidR="00142BCE" w:rsidRPr="00142BCE">
        <w:rPr>
          <w:rFonts w:ascii="Calibri" w:hAnsi="Calibri"/>
          <w:sz w:val="24"/>
          <w:szCs w:val="28"/>
        </w:rPr>
        <w:t xml:space="preserve">The interviews provided a great deal of insight and ideas for increasing the region’s service to job seekers and employers. </w:t>
      </w:r>
    </w:p>
    <w:p w14:paraId="33E041DF" w14:textId="77777777" w:rsidR="00142BCE" w:rsidRPr="00142BCE" w:rsidRDefault="00142BCE" w:rsidP="00142BCE">
      <w:pPr>
        <w:pStyle w:val="ListParagraph"/>
        <w:numPr>
          <w:ilvl w:val="0"/>
          <w:numId w:val="2"/>
        </w:numPr>
        <w:rPr>
          <w:rFonts w:ascii="Calibri" w:hAnsi="Calibri"/>
          <w:sz w:val="24"/>
          <w:szCs w:val="28"/>
        </w:rPr>
      </w:pPr>
      <w:r w:rsidRPr="00142BCE">
        <w:rPr>
          <w:rFonts w:ascii="Calibri" w:hAnsi="Calibri"/>
          <w:sz w:val="24"/>
          <w:szCs w:val="28"/>
        </w:rPr>
        <w:t>Comments and ideas from the interviews were shared in the slides presented at the quarterly meeting. Attendees used these ideas to create the draft vision statement and action plan for FY18.</w:t>
      </w:r>
    </w:p>
    <w:p w14:paraId="3D4BD6D6" w14:textId="77777777" w:rsidR="00142BCE" w:rsidRPr="00142BCE" w:rsidRDefault="00142BCE" w:rsidP="008D0192">
      <w:pPr>
        <w:rPr>
          <w:rFonts w:ascii="Calibri" w:hAnsi="Calibri"/>
          <w:sz w:val="24"/>
          <w:szCs w:val="28"/>
        </w:rPr>
      </w:pPr>
    </w:p>
    <w:p w14:paraId="217DACE1" w14:textId="77777777" w:rsidR="00142BCE" w:rsidRDefault="0094024E" w:rsidP="008D0192">
      <w:pPr>
        <w:rPr>
          <w:rFonts w:ascii="Calibri" w:hAnsi="Calibri"/>
          <w:sz w:val="24"/>
          <w:szCs w:val="28"/>
        </w:rPr>
      </w:pPr>
      <w:r w:rsidRPr="00142BCE">
        <w:rPr>
          <w:rFonts w:ascii="Calibri" w:hAnsi="Calibri"/>
          <w:b/>
          <w:sz w:val="24"/>
          <w:szCs w:val="28"/>
          <w:u w:val="single"/>
        </w:rPr>
        <w:t>Vision for Susquehanna Workforce Innovation Partnership (SWIP):</w:t>
      </w:r>
      <w:r w:rsidRPr="00142BCE">
        <w:rPr>
          <w:rFonts w:ascii="Calibri" w:hAnsi="Calibri"/>
          <w:sz w:val="24"/>
          <w:szCs w:val="28"/>
        </w:rPr>
        <w:t xml:space="preserve"> </w:t>
      </w:r>
    </w:p>
    <w:p w14:paraId="6D5E051C" w14:textId="77777777" w:rsidR="0094024E" w:rsidRPr="00142BCE" w:rsidRDefault="0094024E" w:rsidP="00142BCE">
      <w:pPr>
        <w:pStyle w:val="ListParagraph"/>
        <w:numPr>
          <w:ilvl w:val="0"/>
          <w:numId w:val="3"/>
        </w:numPr>
        <w:rPr>
          <w:rFonts w:ascii="Calibri" w:hAnsi="Calibri"/>
          <w:sz w:val="24"/>
          <w:szCs w:val="28"/>
        </w:rPr>
      </w:pPr>
      <w:r w:rsidRPr="00142BCE">
        <w:rPr>
          <w:rFonts w:ascii="Calibri" w:hAnsi="Calibri"/>
          <w:sz w:val="24"/>
          <w:szCs w:val="28"/>
        </w:rPr>
        <w:t xml:space="preserve">Meeting attendees discussed a draft vision statement that was written using </w:t>
      </w:r>
      <w:r w:rsidR="00142BCE" w:rsidRPr="00142BCE">
        <w:rPr>
          <w:rFonts w:ascii="Calibri" w:hAnsi="Calibri"/>
          <w:sz w:val="24"/>
          <w:szCs w:val="28"/>
        </w:rPr>
        <w:t>input from interviews. The original draft statement was: “Susquehanna job seekers receive a seamless suite of training and support services so that they possess the skills necessary for their employers to compete in the local, regional, and global economies.” Discussion included the following points:</w:t>
      </w:r>
    </w:p>
    <w:p w14:paraId="4AF6E70D" w14:textId="77777777" w:rsidR="00142BCE" w:rsidRPr="00142BCE" w:rsidRDefault="00142BCE" w:rsidP="00142BCE">
      <w:pPr>
        <w:pStyle w:val="ListParagraph"/>
        <w:numPr>
          <w:ilvl w:val="1"/>
          <w:numId w:val="3"/>
        </w:numPr>
        <w:rPr>
          <w:rFonts w:ascii="Calibri" w:hAnsi="Calibri"/>
          <w:sz w:val="24"/>
          <w:szCs w:val="28"/>
        </w:rPr>
      </w:pPr>
      <w:r w:rsidRPr="00142BCE">
        <w:rPr>
          <w:rFonts w:ascii="Calibri" w:hAnsi="Calibri"/>
          <w:sz w:val="24"/>
          <w:szCs w:val="28"/>
        </w:rPr>
        <w:t>This vision statement makes it appear that the focus is the employer, not the job seeker.</w:t>
      </w:r>
      <w:r>
        <w:rPr>
          <w:rFonts w:ascii="Calibri" w:hAnsi="Calibri"/>
          <w:sz w:val="24"/>
          <w:szCs w:val="28"/>
        </w:rPr>
        <w:t xml:space="preserve"> </w:t>
      </w:r>
      <w:r w:rsidR="00316E08">
        <w:rPr>
          <w:rFonts w:ascii="Calibri" w:hAnsi="Calibri"/>
          <w:sz w:val="24"/>
          <w:szCs w:val="28"/>
        </w:rPr>
        <w:t>We need the vision statement to reflect both customer groups (job seekers and businesses)</w:t>
      </w:r>
    </w:p>
    <w:p w14:paraId="7D0ABC81" w14:textId="77777777" w:rsidR="00142BCE" w:rsidRDefault="00316E08" w:rsidP="00142BCE">
      <w:pPr>
        <w:pStyle w:val="ListParagraph"/>
        <w:numPr>
          <w:ilvl w:val="1"/>
          <w:numId w:val="3"/>
        </w:numPr>
        <w:rPr>
          <w:rFonts w:ascii="Calibri" w:hAnsi="Calibri"/>
          <w:sz w:val="24"/>
          <w:szCs w:val="28"/>
        </w:rPr>
      </w:pPr>
      <w:r>
        <w:rPr>
          <w:rFonts w:ascii="Calibri" w:hAnsi="Calibri"/>
          <w:sz w:val="24"/>
          <w:szCs w:val="28"/>
        </w:rPr>
        <w:lastRenderedPageBreak/>
        <w:t>While it is a seamless</w:t>
      </w:r>
      <w:r w:rsidR="00142BCE" w:rsidRPr="00142BCE">
        <w:rPr>
          <w:rFonts w:ascii="Calibri" w:hAnsi="Calibri"/>
          <w:sz w:val="24"/>
          <w:szCs w:val="28"/>
        </w:rPr>
        <w:t xml:space="preserve"> process</w:t>
      </w:r>
      <w:r>
        <w:rPr>
          <w:rFonts w:ascii="Calibri" w:hAnsi="Calibri"/>
          <w:sz w:val="24"/>
          <w:szCs w:val="28"/>
        </w:rPr>
        <w:t xml:space="preserve"> that we want</w:t>
      </w:r>
      <w:r w:rsidR="00142BCE" w:rsidRPr="00142BCE">
        <w:rPr>
          <w:rFonts w:ascii="Calibri" w:hAnsi="Calibri"/>
          <w:sz w:val="24"/>
          <w:szCs w:val="28"/>
        </w:rPr>
        <w:t>, it is an ‘individualized’ s</w:t>
      </w:r>
      <w:r w:rsidR="007D2BC6">
        <w:rPr>
          <w:rFonts w:ascii="Calibri" w:hAnsi="Calibri"/>
          <w:sz w:val="24"/>
          <w:szCs w:val="28"/>
        </w:rPr>
        <w:t>uite of training that is needed</w:t>
      </w:r>
    </w:p>
    <w:p w14:paraId="1FEE9873" w14:textId="77777777" w:rsidR="00142BCE" w:rsidRDefault="00316E08" w:rsidP="00142BCE">
      <w:pPr>
        <w:pStyle w:val="ListParagraph"/>
        <w:numPr>
          <w:ilvl w:val="1"/>
          <w:numId w:val="3"/>
        </w:numPr>
        <w:rPr>
          <w:rFonts w:ascii="Calibri" w:hAnsi="Calibri"/>
          <w:sz w:val="24"/>
          <w:szCs w:val="28"/>
        </w:rPr>
      </w:pPr>
      <w:r>
        <w:rPr>
          <w:rFonts w:ascii="Calibri" w:hAnsi="Calibri"/>
          <w:sz w:val="24"/>
          <w:szCs w:val="28"/>
        </w:rPr>
        <w:t xml:space="preserve">Goal is </w:t>
      </w:r>
      <w:r w:rsidR="00796815">
        <w:rPr>
          <w:rFonts w:ascii="Calibri" w:hAnsi="Calibri"/>
          <w:sz w:val="24"/>
          <w:szCs w:val="28"/>
        </w:rPr>
        <w:t xml:space="preserve">for self-sufficiency in </w:t>
      </w:r>
      <w:r>
        <w:rPr>
          <w:rFonts w:ascii="Calibri" w:hAnsi="Calibri"/>
          <w:sz w:val="24"/>
          <w:szCs w:val="28"/>
        </w:rPr>
        <w:t>our job seekers.</w:t>
      </w:r>
    </w:p>
    <w:p w14:paraId="1F5B49B9" w14:textId="77777777" w:rsidR="00316E08" w:rsidRPr="00316E08" w:rsidRDefault="00316E08" w:rsidP="00316E08">
      <w:pPr>
        <w:pStyle w:val="ListParagraph"/>
        <w:numPr>
          <w:ilvl w:val="0"/>
          <w:numId w:val="3"/>
        </w:numPr>
        <w:rPr>
          <w:rFonts w:ascii="Calibri" w:hAnsi="Calibri"/>
          <w:sz w:val="24"/>
          <w:szCs w:val="24"/>
        </w:rPr>
      </w:pPr>
      <w:r w:rsidRPr="00316E08">
        <w:rPr>
          <w:rFonts w:ascii="Calibri" w:hAnsi="Calibri"/>
          <w:sz w:val="24"/>
          <w:szCs w:val="24"/>
        </w:rPr>
        <w:t xml:space="preserve">Vision was revised to read: “Susquehanna Workforce Innovation Partnership (SWIP) provides </w:t>
      </w:r>
      <w:r w:rsidRPr="00316E08">
        <w:rPr>
          <w:rFonts w:ascii="Calibri" w:eastAsia="Times New Roman" w:hAnsi="Calibri"/>
          <w:color w:val="000000"/>
          <w:sz w:val="24"/>
          <w:szCs w:val="24"/>
        </w:rPr>
        <w:t>Susquehanna job seekers an individualized suite of support services so they possess skills for businesses and enterprises to compete in the local, regional, and global economies.”</w:t>
      </w:r>
    </w:p>
    <w:p w14:paraId="0C27FECC" w14:textId="77777777" w:rsidR="00316E08" w:rsidRPr="00316E08" w:rsidRDefault="00316E08" w:rsidP="00316E08">
      <w:pPr>
        <w:pStyle w:val="ListParagraph"/>
        <w:numPr>
          <w:ilvl w:val="0"/>
          <w:numId w:val="4"/>
        </w:numPr>
        <w:rPr>
          <w:rFonts w:ascii="Calibri" w:hAnsi="Calibri"/>
          <w:sz w:val="24"/>
          <w:szCs w:val="24"/>
        </w:rPr>
      </w:pPr>
      <w:r w:rsidRPr="00316E08">
        <w:rPr>
          <w:rFonts w:ascii="Calibri" w:eastAsia="Times New Roman" w:hAnsi="Calibri"/>
          <w:color w:val="000000"/>
          <w:sz w:val="24"/>
          <w:szCs w:val="24"/>
        </w:rPr>
        <w:t>Comments from SWIP members are welcome!</w:t>
      </w:r>
    </w:p>
    <w:p w14:paraId="7D52E524" w14:textId="77777777" w:rsidR="0054417C" w:rsidRDefault="0054417C" w:rsidP="008D0192">
      <w:pPr>
        <w:rPr>
          <w:rFonts w:ascii="Calibri" w:hAnsi="Calibri"/>
          <w:b/>
          <w:sz w:val="24"/>
          <w:szCs w:val="24"/>
        </w:rPr>
      </w:pPr>
    </w:p>
    <w:p w14:paraId="702D7F80" w14:textId="77777777" w:rsidR="007D2BC6" w:rsidRPr="00D6638C" w:rsidRDefault="007D2BC6" w:rsidP="008D0192">
      <w:pPr>
        <w:rPr>
          <w:rFonts w:ascii="Calibri" w:hAnsi="Calibri"/>
          <w:b/>
          <w:sz w:val="24"/>
          <w:szCs w:val="24"/>
          <w:u w:val="single"/>
        </w:rPr>
      </w:pPr>
      <w:r w:rsidRPr="00D6638C">
        <w:rPr>
          <w:rFonts w:ascii="Calibri" w:hAnsi="Calibri"/>
          <w:b/>
          <w:sz w:val="24"/>
          <w:szCs w:val="24"/>
          <w:u w:val="single"/>
        </w:rPr>
        <w:t>Workforce System Barriers:</w:t>
      </w:r>
    </w:p>
    <w:p w14:paraId="1C814138" w14:textId="77777777" w:rsidR="0054417C" w:rsidRPr="0054417C" w:rsidRDefault="007D2BC6" w:rsidP="0054417C">
      <w:pPr>
        <w:pStyle w:val="ListParagraph"/>
        <w:numPr>
          <w:ilvl w:val="0"/>
          <w:numId w:val="5"/>
        </w:numPr>
        <w:rPr>
          <w:rFonts w:ascii="Calibri" w:hAnsi="Calibri"/>
          <w:sz w:val="24"/>
          <w:szCs w:val="24"/>
        </w:rPr>
      </w:pPr>
      <w:r w:rsidRPr="0054417C">
        <w:rPr>
          <w:rFonts w:ascii="Calibri" w:hAnsi="Calibri"/>
          <w:sz w:val="24"/>
          <w:szCs w:val="24"/>
        </w:rPr>
        <w:t xml:space="preserve">Attendees then engaged in a discussion of workforce system barriers – both barriers embedded in the WIOA system (structural) and barriers that our clients face. </w:t>
      </w:r>
      <w:r w:rsidR="0054417C" w:rsidRPr="0054417C">
        <w:rPr>
          <w:rFonts w:ascii="Calibri" w:hAnsi="Calibri"/>
          <w:sz w:val="24"/>
          <w:szCs w:val="24"/>
        </w:rPr>
        <w:t xml:space="preserve">Information sharing among WIOA partners emerged as the most impactful barrier within the WIOA system. For clients, the most challenging barrier is having a background with criminal justice or substance abuse. Few employers are willing to work with those job seekers. </w:t>
      </w:r>
    </w:p>
    <w:p w14:paraId="25AFD497" w14:textId="77777777" w:rsidR="007D2BC6" w:rsidRPr="0054417C" w:rsidRDefault="0054417C" w:rsidP="0054417C">
      <w:pPr>
        <w:pStyle w:val="ListParagraph"/>
        <w:numPr>
          <w:ilvl w:val="0"/>
          <w:numId w:val="5"/>
        </w:numPr>
        <w:rPr>
          <w:rFonts w:ascii="Calibri" w:hAnsi="Calibri"/>
          <w:sz w:val="24"/>
          <w:szCs w:val="24"/>
        </w:rPr>
      </w:pPr>
      <w:r w:rsidRPr="0054417C">
        <w:rPr>
          <w:rFonts w:ascii="Calibri" w:hAnsi="Calibri"/>
          <w:sz w:val="24"/>
          <w:szCs w:val="24"/>
        </w:rPr>
        <w:t>WIOA partners recommended bringing health and human services and substance abuse resources to the SWIP table. As a result, SWIP included actions related to these two barriers in their FY18 action plan.</w:t>
      </w:r>
    </w:p>
    <w:p w14:paraId="657B7720" w14:textId="77777777" w:rsidR="007D2BC6" w:rsidRPr="00D6638C" w:rsidRDefault="007D2BC6" w:rsidP="008D0192">
      <w:pPr>
        <w:rPr>
          <w:rFonts w:ascii="Calibri" w:hAnsi="Calibri"/>
          <w:sz w:val="24"/>
          <w:szCs w:val="24"/>
          <w:u w:val="single"/>
        </w:rPr>
      </w:pPr>
    </w:p>
    <w:p w14:paraId="4C95F166" w14:textId="77777777" w:rsidR="008D0192" w:rsidRPr="00D6638C" w:rsidRDefault="007D2BC6" w:rsidP="008D0192">
      <w:pPr>
        <w:rPr>
          <w:rFonts w:ascii="Calibri" w:hAnsi="Calibri"/>
          <w:b/>
          <w:sz w:val="24"/>
          <w:szCs w:val="24"/>
          <w:u w:val="single"/>
        </w:rPr>
      </w:pPr>
      <w:r w:rsidRPr="00D6638C">
        <w:rPr>
          <w:rFonts w:ascii="Calibri" w:hAnsi="Calibri"/>
          <w:b/>
          <w:sz w:val="24"/>
          <w:szCs w:val="24"/>
          <w:u w:val="single"/>
        </w:rPr>
        <w:t>FY2018 Action Plan:</w:t>
      </w:r>
    </w:p>
    <w:p w14:paraId="2F5AA9AD" w14:textId="77777777" w:rsidR="007D2BC6" w:rsidRPr="0054417C" w:rsidRDefault="007D2BC6" w:rsidP="0054417C">
      <w:pPr>
        <w:pStyle w:val="ListParagraph"/>
        <w:numPr>
          <w:ilvl w:val="0"/>
          <w:numId w:val="6"/>
        </w:numPr>
        <w:rPr>
          <w:rFonts w:ascii="Calibri" w:hAnsi="Calibri"/>
          <w:sz w:val="24"/>
          <w:szCs w:val="24"/>
        </w:rPr>
      </w:pPr>
      <w:r w:rsidRPr="0054417C">
        <w:rPr>
          <w:rFonts w:ascii="Calibri" w:hAnsi="Calibri"/>
          <w:sz w:val="24"/>
          <w:szCs w:val="24"/>
        </w:rPr>
        <w:t>Input received during the interviews of WIOA partners was organized into three categories: Communications and Awareness, Job Connections, and Client Service</w:t>
      </w:r>
      <w:r w:rsidR="0054417C" w:rsidRPr="0054417C">
        <w:rPr>
          <w:rFonts w:ascii="Calibri" w:hAnsi="Calibri"/>
          <w:sz w:val="24"/>
          <w:szCs w:val="24"/>
        </w:rPr>
        <w:t xml:space="preserve">. These three categories form the structure of the FY18 action plan. </w:t>
      </w:r>
    </w:p>
    <w:p w14:paraId="442C2099" w14:textId="77777777" w:rsidR="0054417C" w:rsidRDefault="0054417C" w:rsidP="0054417C">
      <w:pPr>
        <w:pStyle w:val="ListParagraph"/>
        <w:numPr>
          <w:ilvl w:val="0"/>
          <w:numId w:val="6"/>
        </w:numPr>
        <w:rPr>
          <w:rFonts w:ascii="Calibri" w:hAnsi="Calibri"/>
          <w:sz w:val="24"/>
          <w:szCs w:val="24"/>
        </w:rPr>
      </w:pPr>
      <w:r w:rsidRPr="0054417C">
        <w:rPr>
          <w:rFonts w:ascii="Calibri" w:hAnsi="Calibri"/>
          <w:sz w:val="24"/>
          <w:szCs w:val="24"/>
        </w:rPr>
        <w:t xml:space="preserve">The SWIP was asked at the August 8 meeting to discuss and choose three actions for each of the three categories. This was completed at the meeting and included as an appendix to these meeting notes. </w:t>
      </w:r>
    </w:p>
    <w:p w14:paraId="6BEB63BF" w14:textId="77777777" w:rsidR="00ED20B1" w:rsidRDefault="00ED20B1" w:rsidP="0054417C">
      <w:pPr>
        <w:pStyle w:val="ListParagraph"/>
        <w:numPr>
          <w:ilvl w:val="0"/>
          <w:numId w:val="6"/>
        </w:numPr>
        <w:rPr>
          <w:rFonts w:ascii="Calibri" w:hAnsi="Calibri"/>
          <w:sz w:val="24"/>
          <w:szCs w:val="24"/>
        </w:rPr>
      </w:pPr>
      <w:r>
        <w:rPr>
          <w:rFonts w:ascii="Calibri" w:hAnsi="Calibri"/>
          <w:sz w:val="24"/>
          <w:szCs w:val="24"/>
        </w:rPr>
        <w:t>The Action plan will be sent to SWIP members for comment, and then people will be asked to lead and support each of the nine actions. Progress on these actions will be tracked at subsequent partner meetings.</w:t>
      </w:r>
    </w:p>
    <w:p w14:paraId="405E923E" w14:textId="77777777" w:rsidR="00ED20B1" w:rsidRPr="00ED20B1" w:rsidRDefault="00ED20B1" w:rsidP="00ED20B1">
      <w:pPr>
        <w:ind w:left="360"/>
        <w:rPr>
          <w:rFonts w:ascii="Calibri" w:hAnsi="Calibri"/>
          <w:sz w:val="24"/>
          <w:szCs w:val="24"/>
        </w:rPr>
      </w:pPr>
    </w:p>
    <w:p w14:paraId="56E892C2" w14:textId="1BBA115D" w:rsidR="00D6638C" w:rsidRDefault="00D6638C">
      <w:pPr>
        <w:rPr>
          <w:rFonts w:ascii="Calibri" w:hAnsi="Calibri"/>
          <w:sz w:val="24"/>
          <w:szCs w:val="24"/>
        </w:rPr>
      </w:pPr>
      <w:r w:rsidRPr="00D6638C">
        <w:rPr>
          <w:rFonts w:ascii="Calibri" w:hAnsi="Calibri"/>
          <w:b/>
          <w:sz w:val="24"/>
          <w:szCs w:val="24"/>
          <w:u w:val="single"/>
        </w:rPr>
        <w:t>Next Quarterly Meeting</w:t>
      </w:r>
      <w:r>
        <w:rPr>
          <w:rFonts w:ascii="Calibri" w:hAnsi="Calibri"/>
          <w:sz w:val="24"/>
          <w:szCs w:val="24"/>
        </w:rPr>
        <w:t xml:space="preserve"> will be November 14, 2017, at the Groundfloor Training Room at 2021-D Pulaski Highway, Havre de Grace, MD 21078. Call in line will be 712-775-7031 and meeting ID is 164-642-706#. </w:t>
      </w:r>
      <w:r w:rsidRPr="00D6638C">
        <w:rPr>
          <w:rFonts w:ascii="Calibri" w:hAnsi="Calibri"/>
          <w:b/>
          <w:sz w:val="24"/>
          <w:szCs w:val="24"/>
        </w:rPr>
        <w:t>Highly recommend in-person attendance.</w:t>
      </w:r>
      <w:r>
        <w:rPr>
          <w:rFonts w:ascii="Calibri" w:hAnsi="Calibri"/>
          <w:sz w:val="24"/>
          <w:szCs w:val="24"/>
        </w:rPr>
        <w:t xml:space="preserve"> Conference lines very unreliable at this facility. Also, in-person attendance helps us form stronger relationships and reach our goal of a seamless workforce system. Thanks for making the drive!</w:t>
      </w:r>
      <w:bookmarkStart w:id="0" w:name="_GoBack"/>
      <w:bookmarkEnd w:id="0"/>
    </w:p>
    <w:p w14:paraId="071D381B" w14:textId="3352F39F" w:rsidR="00ED20B1" w:rsidRDefault="00ED20B1">
      <w:pPr>
        <w:rPr>
          <w:rFonts w:ascii="Calibri" w:hAnsi="Calibri"/>
          <w:sz w:val="24"/>
          <w:szCs w:val="24"/>
        </w:rPr>
      </w:pPr>
      <w:r>
        <w:rPr>
          <w:rFonts w:ascii="Calibri" w:hAnsi="Calibri"/>
          <w:sz w:val="24"/>
          <w:szCs w:val="24"/>
        </w:rPr>
        <w:br w:type="page"/>
      </w:r>
    </w:p>
    <w:tbl>
      <w:tblPr>
        <w:tblStyle w:val="TableGrid"/>
        <w:tblW w:w="0" w:type="auto"/>
        <w:jc w:val="center"/>
        <w:tblLook w:val="04A0" w:firstRow="1" w:lastRow="0" w:firstColumn="1" w:lastColumn="0" w:noHBand="0" w:noVBand="1"/>
      </w:tblPr>
      <w:tblGrid>
        <w:gridCol w:w="3268"/>
        <w:gridCol w:w="4920"/>
        <w:gridCol w:w="1964"/>
      </w:tblGrid>
      <w:tr w:rsidR="00ED20B1" w14:paraId="5F1D62AE" w14:textId="77777777" w:rsidTr="0000542A">
        <w:trPr>
          <w:trHeight w:val="620"/>
          <w:tblHeader/>
          <w:jc w:val="center"/>
        </w:trPr>
        <w:tc>
          <w:tcPr>
            <w:tcW w:w="10638" w:type="dxa"/>
            <w:gridSpan w:val="3"/>
            <w:tcBorders>
              <w:bottom w:val="single" w:sz="18" w:space="0" w:color="auto"/>
            </w:tcBorders>
            <w:shd w:val="clear" w:color="auto" w:fill="0C0C0C"/>
            <w:vAlign w:val="center"/>
          </w:tcPr>
          <w:p w14:paraId="06FE26A6" w14:textId="77777777" w:rsidR="00ED20B1" w:rsidRPr="001E39A9" w:rsidRDefault="00ED20B1" w:rsidP="0000542A">
            <w:pPr>
              <w:jc w:val="center"/>
              <w:rPr>
                <w:rFonts w:ascii="Calibri" w:hAnsi="Calibri"/>
                <w:b/>
              </w:rPr>
            </w:pPr>
            <w:r>
              <w:rPr>
                <w:rFonts w:ascii="Calibri" w:hAnsi="Calibri"/>
                <w:b/>
              </w:rPr>
              <w:lastRenderedPageBreak/>
              <w:t xml:space="preserve">Appendix A: SWIP </w:t>
            </w:r>
            <w:r w:rsidRPr="001E39A9">
              <w:rPr>
                <w:rFonts w:ascii="Calibri" w:hAnsi="Calibri"/>
                <w:b/>
              </w:rPr>
              <w:t xml:space="preserve">ACTION PLAN FOR </w:t>
            </w:r>
            <w:r>
              <w:rPr>
                <w:rFonts w:ascii="Calibri" w:hAnsi="Calibri"/>
                <w:b/>
              </w:rPr>
              <w:t>FY2018</w:t>
            </w:r>
          </w:p>
        </w:tc>
      </w:tr>
      <w:tr w:rsidR="00ED20B1" w:rsidRPr="00465315" w14:paraId="3C9BF198" w14:textId="77777777" w:rsidTr="0000542A">
        <w:trPr>
          <w:trHeight w:val="432"/>
          <w:jc w:val="center"/>
        </w:trPr>
        <w:tc>
          <w:tcPr>
            <w:tcW w:w="10638" w:type="dxa"/>
            <w:gridSpan w:val="3"/>
            <w:tcBorders>
              <w:top w:val="single" w:sz="18" w:space="0" w:color="auto"/>
              <w:left w:val="single" w:sz="18" w:space="0" w:color="auto"/>
              <w:bottom w:val="single" w:sz="18" w:space="0" w:color="auto"/>
              <w:right w:val="single" w:sz="18" w:space="0" w:color="auto"/>
            </w:tcBorders>
            <w:tcMar>
              <w:top w:w="58" w:type="dxa"/>
              <w:left w:w="115" w:type="dxa"/>
              <w:bottom w:w="58" w:type="dxa"/>
              <w:right w:w="115" w:type="dxa"/>
            </w:tcMar>
          </w:tcPr>
          <w:p w14:paraId="055F85C8" w14:textId="77777777" w:rsidR="00ED20B1" w:rsidRPr="00262594" w:rsidRDefault="00ED20B1" w:rsidP="0000542A">
            <w:pPr>
              <w:rPr>
                <w:rFonts w:eastAsia="Times New Roman"/>
                <w:sz w:val="28"/>
                <w:szCs w:val="28"/>
              </w:rPr>
            </w:pPr>
            <w:r w:rsidRPr="00262594">
              <w:rPr>
                <w:rFonts w:ascii="Calibri" w:hAnsi="Calibri"/>
                <w:sz w:val="28"/>
                <w:szCs w:val="28"/>
                <w:u w:val="single"/>
              </w:rPr>
              <w:t>Draft Vision Statement</w:t>
            </w:r>
            <w:r w:rsidRPr="00262594">
              <w:rPr>
                <w:rFonts w:ascii="Calibri" w:hAnsi="Calibri"/>
                <w:sz w:val="28"/>
                <w:szCs w:val="28"/>
              </w:rPr>
              <w:t xml:space="preserve">: </w:t>
            </w:r>
            <w:r>
              <w:rPr>
                <w:rFonts w:ascii="Calibri" w:hAnsi="Calibri"/>
                <w:sz w:val="28"/>
                <w:szCs w:val="28"/>
              </w:rPr>
              <w:t xml:space="preserve">Susquehanna Workforce Innovation Partnership (SWIP) provides </w:t>
            </w:r>
            <w:r>
              <w:rPr>
                <w:rFonts w:ascii="Calibri" w:eastAsia="Times New Roman" w:hAnsi="Calibri"/>
                <w:color w:val="000000"/>
                <w:sz w:val="28"/>
                <w:szCs w:val="28"/>
              </w:rPr>
              <w:t>S</w:t>
            </w:r>
            <w:r w:rsidRPr="00262594">
              <w:rPr>
                <w:rFonts w:ascii="Calibri" w:eastAsia="Times New Roman" w:hAnsi="Calibri"/>
                <w:color w:val="000000"/>
                <w:sz w:val="28"/>
                <w:szCs w:val="28"/>
              </w:rPr>
              <w:t xml:space="preserve">usquehanna </w:t>
            </w:r>
            <w:r>
              <w:rPr>
                <w:rFonts w:ascii="Calibri" w:eastAsia="Times New Roman" w:hAnsi="Calibri"/>
                <w:color w:val="000000"/>
                <w:sz w:val="28"/>
                <w:szCs w:val="28"/>
              </w:rPr>
              <w:t>j</w:t>
            </w:r>
            <w:r w:rsidRPr="00262594">
              <w:rPr>
                <w:rFonts w:ascii="Calibri" w:eastAsia="Times New Roman" w:hAnsi="Calibri"/>
                <w:color w:val="000000"/>
                <w:sz w:val="28"/>
                <w:szCs w:val="28"/>
              </w:rPr>
              <w:t xml:space="preserve">ob seekers an individualized suite of support services so they possess skills for businesses and enterprises to compete in the local, regional, and global </w:t>
            </w:r>
            <w:r>
              <w:rPr>
                <w:rFonts w:ascii="Calibri" w:eastAsia="Times New Roman" w:hAnsi="Calibri"/>
                <w:color w:val="000000"/>
                <w:sz w:val="28"/>
                <w:szCs w:val="28"/>
              </w:rPr>
              <w:t>economies.</w:t>
            </w:r>
          </w:p>
        </w:tc>
      </w:tr>
      <w:tr w:rsidR="00ED20B1" w:rsidRPr="00465315" w14:paraId="294205E4" w14:textId="77777777" w:rsidTr="0000542A">
        <w:trPr>
          <w:trHeight w:val="1025"/>
          <w:jc w:val="center"/>
        </w:trPr>
        <w:tc>
          <w:tcPr>
            <w:tcW w:w="3384" w:type="dxa"/>
            <w:tcBorders>
              <w:top w:val="single" w:sz="18" w:space="0" w:color="auto"/>
            </w:tcBorders>
            <w:vAlign w:val="bottom"/>
          </w:tcPr>
          <w:p w14:paraId="459026F1" w14:textId="77777777" w:rsidR="00ED20B1" w:rsidRPr="00D84C3B" w:rsidRDefault="00ED20B1" w:rsidP="0000542A">
            <w:pPr>
              <w:rPr>
                <w:rFonts w:ascii="Calibri" w:hAnsi="Calibri"/>
                <w:b/>
                <w:sz w:val="28"/>
                <w:szCs w:val="28"/>
              </w:rPr>
            </w:pPr>
            <w:r w:rsidRPr="00D84C3B">
              <w:rPr>
                <w:rFonts w:ascii="Calibri" w:hAnsi="Calibri"/>
                <w:b/>
                <w:sz w:val="28"/>
                <w:szCs w:val="28"/>
              </w:rPr>
              <w:t>Focus Area One:</w:t>
            </w:r>
          </w:p>
          <w:p w14:paraId="4632B368" w14:textId="77777777" w:rsidR="00ED20B1" w:rsidRPr="00D84C3B" w:rsidRDefault="00ED20B1" w:rsidP="0000542A">
            <w:pPr>
              <w:rPr>
                <w:rFonts w:ascii="Calibri" w:hAnsi="Calibri"/>
                <w:b/>
                <w:sz w:val="28"/>
                <w:szCs w:val="28"/>
              </w:rPr>
            </w:pPr>
            <w:r w:rsidRPr="00D84C3B">
              <w:rPr>
                <w:rFonts w:ascii="Calibri" w:hAnsi="Calibri"/>
                <w:b/>
                <w:sz w:val="28"/>
                <w:szCs w:val="28"/>
              </w:rPr>
              <w:t>Communication and Awareness</w:t>
            </w:r>
          </w:p>
        </w:tc>
        <w:tc>
          <w:tcPr>
            <w:tcW w:w="5175" w:type="dxa"/>
            <w:tcBorders>
              <w:top w:val="single" w:sz="18" w:space="0" w:color="auto"/>
            </w:tcBorders>
            <w:vAlign w:val="bottom"/>
          </w:tcPr>
          <w:p w14:paraId="22197E0A" w14:textId="77777777" w:rsidR="00ED20B1" w:rsidRPr="00D84C3B" w:rsidRDefault="00ED20B1" w:rsidP="0000542A">
            <w:pPr>
              <w:rPr>
                <w:rFonts w:ascii="Calibri" w:hAnsi="Calibri"/>
                <w:b/>
                <w:sz w:val="28"/>
                <w:szCs w:val="28"/>
              </w:rPr>
            </w:pPr>
            <w:r w:rsidRPr="00D84C3B">
              <w:rPr>
                <w:rFonts w:ascii="Calibri" w:hAnsi="Calibri"/>
                <w:b/>
                <w:sz w:val="28"/>
                <w:szCs w:val="28"/>
              </w:rPr>
              <w:t>FY18 Action Steps/Milestones</w:t>
            </w:r>
          </w:p>
        </w:tc>
        <w:tc>
          <w:tcPr>
            <w:tcW w:w="2079" w:type="dxa"/>
            <w:tcBorders>
              <w:top w:val="single" w:sz="18" w:space="0" w:color="auto"/>
            </w:tcBorders>
            <w:vAlign w:val="bottom"/>
          </w:tcPr>
          <w:p w14:paraId="470516A1" w14:textId="77777777" w:rsidR="00ED20B1" w:rsidRPr="00D84C3B" w:rsidRDefault="00ED20B1" w:rsidP="0000542A">
            <w:pPr>
              <w:rPr>
                <w:rFonts w:ascii="Calibri" w:hAnsi="Calibri"/>
                <w:b/>
                <w:sz w:val="28"/>
                <w:szCs w:val="28"/>
              </w:rPr>
            </w:pPr>
            <w:r>
              <w:rPr>
                <w:rFonts w:ascii="Calibri" w:hAnsi="Calibri"/>
                <w:b/>
                <w:sz w:val="28"/>
                <w:szCs w:val="28"/>
              </w:rPr>
              <w:t>Lead</w:t>
            </w:r>
          </w:p>
        </w:tc>
      </w:tr>
      <w:tr w:rsidR="00ED20B1" w:rsidRPr="00465315" w14:paraId="4F31D8D6" w14:textId="77777777" w:rsidTr="0000542A">
        <w:trPr>
          <w:trHeight w:val="432"/>
          <w:jc w:val="center"/>
        </w:trPr>
        <w:tc>
          <w:tcPr>
            <w:tcW w:w="3384" w:type="dxa"/>
            <w:vMerge w:val="restart"/>
          </w:tcPr>
          <w:p w14:paraId="64E8C8C7" w14:textId="77777777" w:rsidR="00ED20B1" w:rsidRPr="00911DE1" w:rsidRDefault="00ED20B1" w:rsidP="0000542A">
            <w:pPr>
              <w:rPr>
                <w:rFonts w:ascii="Calibri" w:hAnsi="Calibri"/>
                <w:sz w:val="22"/>
                <w:szCs w:val="24"/>
                <w:u w:val="single"/>
              </w:rPr>
            </w:pPr>
            <w:r w:rsidRPr="00911DE1">
              <w:rPr>
                <w:rFonts w:ascii="Calibri" w:hAnsi="Calibri"/>
                <w:sz w:val="22"/>
                <w:szCs w:val="24"/>
                <w:u w:val="single"/>
              </w:rPr>
              <w:t>Outcome:</w:t>
            </w:r>
          </w:p>
          <w:p w14:paraId="516B6909" w14:textId="77777777" w:rsidR="00ED20B1" w:rsidRPr="00911DE1" w:rsidRDefault="00ED20B1" w:rsidP="0000542A">
            <w:pPr>
              <w:rPr>
                <w:rFonts w:ascii="Calibri" w:hAnsi="Calibri"/>
                <w:sz w:val="22"/>
                <w:szCs w:val="24"/>
              </w:rPr>
            </w:pPr>
            <w:r w:rsidRPr="00911DE1">
              <w:rPr>
                <w:rFonts w:ascii="Calibri" w:hAnsi="Calibri"/>
                <w:sz w:val="22"/>
                <w:szCs w:val="24"/>
              </w:rPr>
              <w:t>WIOA partners, staff members, clients, and area businesses understand resources and capabilities of workforce system.</w:t>
            </w:r>
          </w:p>
        </w:tc>
        <w:tc>
          <w:tcPr>
            <w:tcW w:w="5175" w:type="dxa"/>
          </w:tcPr>
          <w:p w14:paraId="20A969F2" w14:textId="77777777" w:rsidR="00ED20B1" w:rsidRPr="00911DE1" w:rsidRDefault="00ED20B1" w:rsidP="00ED20B1">
            <w:pPr>
              <w:pStyle w:val="ListParagraph"/>
              <w:numPr>
                <w:ilvl w:val="0"/>
                <w:numId w:val="9"/>
              </w:numPr>
              <w:rPr>
                <w:rFonts w:ascii="Calibri" w:hAnsi="Calibri"/>
                <w:sz w:val="22"/>
                <w:szCs w:val="24"/>
              </w:rPr>
            </w:pPr>
            <w:r w:rsidRPr="00911DE1">
              <w:rPr>
                <w:rFonts w:ascii="Calibri" w:hAnsi="Calibri"/>
                <w:sz w:val="22"/>
                <w:szCs w:val="24"/>
              </w:rPr>
              <w:t>Bring health/human services and mental health</w:t>
            </w:r>
            <w:r>
              <w:rPr>
                <w:rFonts w:ascii="Calibri" w:hAnsi="Calibri"/>
                <w:sz w:val="22"/>
                <w:szCs w:val="24"/>
              </w:rPr>
              <w:t xml:space="preserve"> partners to the table with SWIP</w:t>
            </w:r>
            <w:r w:rsidRPr="00911DE1">
              <w:rPr>
                <w:rFonts w:ascii="Calibri" w:hAnsi="Calibri"/>
                <w:sz w:val="22"/>
                <w:szCs w:val="24"/>
              </w:rPr>
              <w:t xml:space="preserve"> to help identify gaps, resources, and funding for clients with mental health and substance abuse challenges</w:t>
            </w:r>
          </w:p>
        </w:tc>
        <w:tc>
          <w:tcPr>
            <w:tcW w:w="2079" w:type="dxa"/>
          </w:tcPr>
          <w:p w14:paraId="1E521D11" w14:textId="77777777" w:rsidR="00ED20B1" w:rsidRPr="00911DE1" w:rsidRDefault="00ED20B1" w:rsidP="0000542A">
            <w:pPr>
              <w:rPr>
                <w:rFonts w:ascii="Calibri" w:hAnsi="Calibri"/>
                <w:sz w:val="22"/>
                <w:szCs w:val="24"/>
              </w:rPr>
            </w:pPr>
          </w:p>
        </w:tc>
      </w:tr>
      <w:tr w:rsidR="00ED20B1" w:rsidRPr="00465315" w14:paraId="77CA07BD" w14:textId="77777777" w:rsidTr="0000542A">
        <w:trPr>
          <w:trHeight w:val="432"/>
          <w:jc w:val="center"/>
        </w:trPr>
        <w:tc>
          <w:tcPr>
            <w:tcW w:w="3384" w:type="dxa"/>
            <w:vMerge/>
          </w:tcPr>
          <w:p w14:paraId="46586468" w14:textId="77777777" w:rsidR="00ED20B1" w:rsidRPr="00911DE1" w:rsidRDefault="00ED20B1" w:rsidP="0000542A">
            <w:pPr>
              <w:rPr>
                <w:rFonts w:ascii="Calibri" w:hAnsi="Calibri"/>
                <w:sz w:val="22"/>
                <w:szCs w:val="24"/>
              </w:rPr>
            </w:pPr>
          </w:p>
        </w:tc>
        <w:tc>
          <w:tcPr>
            <w:tcW w:w="5175" w:type="dxa"/>
          </w:tcPr>
          <w:p w14:paraId="4810BB61" w14:textId="77777777" w:rsidR="00ED20B1" w:rsidRPr="00911DE1" w:rsidRDefault="00ED20B1" w:rsidP="00ED20B1">
            <w:pPr>
              <w:pStyle w:val="ListParagraph"/>
              <w:numPr>
                <w:ilvl w:val="0"/>
                <w:numId w:val="9"/>
              </w:numPr>
              <w:rPr>
                <w:rFonts w:ascii="Calibri" w:hAnsi="Calibri"/>
                <w:sz w:val="22"/>
                <w:szCs w:val="24"/>
              </w:rPr>
            </w:pPr>
            <w:r w:rsidRPr="00911DE1">
              <w:rPr>
                <w:rFonts w:ascii="Calibri" w:hAnsi="Calibri"/>
                <w:sz w:val="22"/>
                <w:szCs w:val="24"/>
              </w:rPr>
              <w:t>Conduct cross-training for staff members that work directly with clients</w:t>
            </w:r>
          </w:p>
        </w:tc>
        <w:tc>
          <w:tcPr>
            <w:tcW w:w="2079" w:type="dxa"/>
          </w:tcPr>
          <w:p w14:paraId="44F14AA9" w14:textId="77777777" w:rsidR="00ED20B1" w:rsidRPr="00911DE1" w:rsidRDefault="00ED20B1" w:rsidP="0000542A">
            <w:pPr>
              <w:rPr>
                <w:rFonts w:ascii="Calibri" w:hAnsi="Calibri"/>
                <w:sz w:val="22"/>
                <w:szCs w:val="24"/>
              </w:rPr>
            </w:pPr>
          </w:p>
        </w:tc>
      </w:tr>
      <w:tr w:rsidR="00ED20B1" w:rsidRPr="00465315" w14:paraId="23A49591" w14:textId="77777777" w:rsidTr="0000542A">
        <w:trPr>
          <w:trHeight w:val="432"/>
          <w:jc w:val="center"/>
        </w:trPr>
        <w:tc>
          <w:tcPr>
            <w:tcW w:w="3384" w:type="dxa"/>
            <w:vMerge/>
          </w:tcPr>
          <w:p w14:paraId="1C97CF67" w14:textId="77777777" w:rsidR="00ED20B1" w:rsidRPr="00911DE1" w:rsidRDefault="00ED20B1" w:rsidP="0000542A">
            <w:pPr>
              <w:rPr>
                <w:rFonts w:ascii="Calibri" w:hAnsi="Calibri"/>
                <w:sz w:val="22"/>
                <w:szCs w:val="24"/>
              </w:rPr>
            </w:pPr>
          </w:p>
        </w:tc>
        <w:tc>
          <w:tcPr>
            <w:tcW w:w="5175" w:type="dxa"/>
          </w:tcPr>
          <w:p w14:paraId="06FC7212" w14:textId="77777777" w:rsidR="00ED20B1" w:rsidRPr="00911DE1" w:rsidRDefault="00ED20B1" w:rsidP="00ED20B1">
            <w:pPr>
              <w:pStyle w:val="ListParagraph"/>
              <w:numPr>
                <w:ilvl w:val="0"/>
                <w:numId w:val="10"/>
              </w:numPr>
              <w:ind w:left="360"/>
              <w:rPr>
                <w:rFonts w:ascii="Calibri" w:hAnsi="Calibri"/>
                <w:sz w:val="22"/>
                <w:szCs w:val="24"/>
              </w:rPr>
            </w:pPr>
            <w:r w:rsidRPr="00911DE1">
              <w:rPr>
                <w:rFonts w:ascii="Calibri" w:hAnsi="Calibri"/>
                <w:sz w:val="22"/>
                <w:szCs w:val="24"/>
              </w:rPr>
              <w:t xml:space="preserve">Develop reference guide </w:t>
            </w:r>
            <w:r>
              <w:rPr>
                <w:rFonts w:ascii="Calibri" w:hAnsi="Calibri"/>
                <w:sz w:val="22"/>
                <w:szCs w:val="24"/>
              </w:rPr>
              <w:t xml:space="preserve">on workforce system </w:t>
            </w:r>
            <w:r w:rsidRPr="00911DE1">
              <w:rPr>
                <w:rFonts w:ascii="Calibri" w:hAnsi="Calibri"/>
                <w:sz w:val="22"/>
                <w:szCs w:val="24"/>
              </w:rPr>
              <w:t xml:space="preserve">capabilities and resources </w:t>
            </w:r>
            <w:r>
              <w:rPr>
                <w:rFonts w:ascii="Calibri" w:hAnsi="Calibri"/>
                <w:sz w:val="22"/>
                <w:szCs w:val="24"/>
              </w:rPr>
              <w:t>– one version for line staff and one for customers</w:t>
            </w:r>
          </w:p>
        </w:tc>
        <w:tc>
          <w:tcPr>
            <w:tcW w:w="2079" w:type="dxa"/>
          </w:tcPr>
          <w:p w14:paraId="1DB0D33D" w14:textId="77777777" w:rsidR="00ED20B1" w:rsidRPr="00911DE1" w:rsidRDefault="00ED20B1" w:rsidP="0000542A">
            <w:pPr>
              <w:rPr>
                <w:rFonts w:ascii="Calibri" w:hAnsi="Calibri"/>
                <w:sz w:val="22"/>
                <w:szCs w:val="24"/>
              </w:rPr>
            </w:pPr>
          </w:p>
        </w:tc>
      </w:tr>
      <w:tr w:rsidR="00ED20B1" w:rsidRPr="00465315" w14:paraId="42B7958E" w14:textId="77777777" w:rsidTr="0000542A">
        <w:trPr>
          <w:trHeight w:val="665"/>
          <w:jc w:val="center"/>
        </w:trPr>
        <w:tc>
          <w:tcPr>
            <w:tcW w:w="3384" w:type="dxa"/>
            <w:vMerge/>
          </w:tcPr>
          <w:p w14:paraId="7C0A9D4F" w14:textId="77777777" w:rsidR="00ED20B1" w:rsidRPr="00911DE1" w:rsidRDefault="00ED20B1" w:rsidP="0000542A">
            <w:pPr>
              <w:rPr>
                <w:rFonts w:ascii="Calibri" w:hAnsi="Calibri"/>
                <w:sz w:val="22"/>
                <w:szCs w:val="24"/>
              </w:rPr>
            </w:pPr>
          </w:p>
        </w:tc>
        <w:tc>
          <w:tcPr>
            <w:tcW w:w="5175" w:type="dxa"/>
          </w:tcPr>
          <w:p w14:paraId="3E41E466" w14:textId="77777777" w:rsidR="00ED20B1" w:rsidRPr="00911DE1" w:rsidRDefault="00ED20B1" w:rsidP="00ED20B1">
            <w:pPr>
              <w:pStyle w:val="ListParagraph"/>
              <w:numPr>
                <w:ilvl w:val="0"/>
                <w:numId w:val="10"/>
              </w:numPr>
              <w:ind w:left="360"/>
              <w:rPr>
                <w:rFonts w:ascii="Calibri" w:hAnsi="Calibri"/>
                <w:sz w:val="22"/>
                <w:szCs w:val="24"/>
              </w:rPr>
            </w:pPr>
            <w:r w:rsidRPr="00911DE1">
              <w:rPr>
                <w:rFonts w:ascii="Calibri" w:hAnsi="Calibri"/>
                <w:sz w:val="22"/>
                <w:szCs w:val="24"/>
              </w:rPr>
              <w:t>Track progress of common intake form and provide input where necessary</w:t>
            </w:r>
          </w:p>
        </w:tc>
        <w:tc>
          <w:tcPr>
            <w:tcW w:w="2079" w:type="dxa"/>
          </w:tcPr>
          <w:p w14:paraId="00E3EAE9" w14:textId="77777777" w:rsidR="00ED20B1" w:rsidRPr="00911DE1" w:rsidRDefault="00ED20B1" w:rsidP="0000542A">
            <w:pPr>
              <w:rPr>
                <w:rFonts w:ascii="Calibri" w:hAnsi="Calibri"/>
                <w:sz w:val="22"/>
                <w:szCs w:val="24"/>
              </w:rPr>
            </w:pPr>
          </w:p>
        </w:tc>
      </w:tr>
      <w:tr w:rsidR="00ED20B1" w:rsidRPr="00465315" w14:paraId="36892B40" w14:textId="77777777" w:rsidTr="0000542A">
        <w:trPr>
          <w:trHeight w:hRule="exact" w:val="58"/>
          <w:jc w:val="center"/>
        </w:trPr>
        <w:tc>
          <w:tcPr>
            <w:tcW w:w="3384" w:type="dxa"/>
            <w:shd w:val="clear" w:color="auto" w:fill="0C0C0C"/>
          </w:tcPr>
          <w:p w14:paraId="17F1492C" w14:textId="77777777" w:rsidR="00ED20B1" w:rsidRPr="00465315" w:rsidRDefault="00ED20B1" w:rsidP="0000542A">
            <w:pPr>
              <w:rPr>
                <w:rFonts w:ascii="Calibri" w:hAnsi="Calibri"/>
                <w:sz w:val="28"/>
                <w:szCs w:val="28"/>
              </w:rPr>
            </w:pPr>
          </w:p>
        </w:tc>
        <w:tc>
          <w:tcPr>
            <w:tcW w:w="5175" w:type="dxa"/>
            <w:shd w:val="clear" w:color="auto" w:fill="0C0C0C"/>
          </w:tcPr>
          <w:p w14:paraId="1E90E119" w14:textId="77777777" w:rsidR="00ED20B1" w:rsidRPr="00465315" w:rsidRDefault="00ED20B1" w:rsidP="0000542A">
            <w:pPr>
              <w:rPr>
                <w:rFonts w:ascii="Calibri" w:hAnsi="Calibri"/>
                <w:sz w:val="28"/>
                <w:szCs w:val="28"/>
              </w:rPr>
            </w:pPr>
          </w:p>
        </w:tc>
        <w:tc>
          <w:tcPr>
            <w:tcW w:w="2079" w:type="dxa"/>
            <w:shd w:val="clear" w:color="auto" w:fill="0C0C0C"/>
          </w:tcPr>
          <w:p w14:paraId="371833D4" w14:textId="77777777" w:rsidR="00ED20B1" w:rsidRPr="00465315" w:rsidRDefault="00ED20B1" w:rsidP="0000542A">
            <w:pPr>
              <w:rPr>
                <w:rFonts w:ascii="Calibri" w:hAnsi="Calibri"/>
                <w:sz w:val="28"/>
                <w:szCs w:val="28"/>
              </w:rPr>
            </w:pPr>
          </w:p>
        </w:tc>
      </w:tr>
      <w:tr w:rsidR="00ED20B1" w:rsidRPr="00465315" w14:paraId="62A3E60F" w14:textId="77777777" w:rsidTr="0000542A">
        <w:trPr>
          <w:trHeight w:val="827"/>
          <w:jc w:val="center"/>
        </w:trPr>
        <w:tc>
          <w:tcPr>
            <w:tcW w:w="3384" w:type="dxa"/>
            <w:vAlign w:val="bottom"/>
          </w:tcPr>
          <w:p w14:paraId="474D0AEB" w14:textId="77777777" w:rsidR="00ED20B1" w:rsidRPr="00D84C3B" w:rsidRDefault="00ED20B1" w:rsidP="0000542A">
            <w:pPr>
              <w:rPr>
                <w:rFonts w:ascii="Calibri" w:hAnsi="Calibri"/>
                <w:b/>
                <w:sz w:val="28"/>
                <w:szCs w:val="28"/>
              </w:rPr>
            </w:pPr>
            <w:r w:rsidRPr="00D84C3B">
              <w:rPr>
                <w:rFonts w:ascii="Calibri" w:hAnsi="Calibri"/>
                <w:b/>
                <w:sz w:val="28"/>
                <w:szCs w:val="28"/>
              </w:rPr>
              <w:t xml:space="preserve">Focus Area Two: </w:t>
            </w:r>
            <w:r w:rsidRPr="00D84C3B">
              <w:rPr>
                <w:rFonts w:ascii="Calibri" w:hAnsi="Calibri"/>
                <w:b/>
                <w:sz w:val="28"/>
                <w:szCs w:val="28"/>
              </w:rPr>
              <w:br/>
              <w:t>Job Connections</w:t>
            </w:r>
          </w:p>
        </w:tc>
        <w:tc>
          <w:tcPr>
            <w:tcW w:w="5175" w:type="dxa"/>
            <w:vAlign w:val="bottom"/>
          </w:tcPr>
          <w:p w14:paraId="71A8BCF3" w14:textId="77777777" w:rsidR="00ED20B1" w:rsidRPr="00D84C3B" w:rsidRDefault="00ED20B1" w:rsidP="0000542A">
            <w:pPr>
              <w:rPr>
                <w:rFonts w:ascii="Calibri" w:hAnsi="Calibri"/>
                <w:b/>
                <w:sz w:val="28"/>
                <w:szCs w:val="28"/>
              </w:rPr>
            </w:pPr>
            <w:r w:rsidRPr="00D84C3B">
              <w:rPr>
                <w:rFonts w:ascii="Calibri" w:hAnsi="Calibri"/>
                <w:b/>
                <w:sz w:val="28"/>
                <w:szCs w:val="28"/>
              </w:rPr>
              <w:t>Action Steps/Milestones</w:t>
            </w:r>
          </w:p>
        </w:tc>
        <w:tc>
          <w:tcPr>
            <w:tcW w:w="2079" w:type="dxa"/>
            <w:vAlign w:val="bottom"/>
          </w:tcPr>
          <w:p w14:paraId="71659F79" w14:textId="77777777" w:rsidR="00ED20B1" w:rsidRPr="00D84C3B" w:rsidRDefault="00ED20B1" w:rsidP="0000542A">
            <w:pPr>
              <w:rPr>
                <w:rFonts w:ascii="Calibri" w:hAnsi="Calibri"/>
                <w:b/>
                <w:sz w:val="28"/>
                <w:szCs w:val="28"/>
              </w:rPr>
            </w:pPr>
            <w:r>
              <w:rPr>
                <w:rFonts w:ascii="Calibri" w:hAnsi="Calibri"/>
                <w:b/>
                <w:sz w:val="28"/>
                <w:szCs w:val="28"/>
              </w:rPr>
              <w:t>Lead</w:t>
            </w:r>
          </w:p>
        </w:tc>
      </w:tr>
      <w:tr w:rsidR="00ED20B1" w:rsidRPr="00465315" w14:paraId="2A6D5BE0" w14:textId="77777777" w:rsidTr="0000542A">
        <w:trPr>
          <w:trHeight w:val="432"/>
          <w:jc w:val="center"/>
        </w:trPr>
        <w:tc>
          <w:tcPr>
            <w:tcW w:w="3384" w:type="dxa"/>
            <w:vMerge w:val="restart"/>
          </w:tcPr>
          <w:p w14:paraId="44BDA617" w14:textId="77777777" w:rsidR="00ED20B1" w:rsidRPr="001E13CC" w:rsidRDefault="00ED20B1" w:rsidP="0000542A">
            <w:pPr>
              <w:rPr>
                <w:rFonts w:ascii="Calibri" w:hAnsi="Calibri"/>
                <w:sz w:val="22"/>
                <w:szCs w:val="28"/>
                <w:u w:val="single"/>
              </w:rPr>
            </w:pPr>
            <w:r w:rsidRPr="001E13CC">
              <w:rPr>
                <w:rFonts w:ascii="Calibri" w:hAnsi="Calibri"/>
                <w:sz w:val="22"/>
                <w:szCs w:val="28"/>
                <w:u w:val="single"/>
              </w:rPr>
              <w:t>Outcome:</w:t>
            </w:r>
          </w:p>
          <w:p w14:paraId="3A9995A0" w14:textId="77777777" w:rsidR="00ED20B1" w:rsidRPr="001E13CC" w:rsidRDefault="00ED20B1" w:rsidP="0000542A">
            <w:pPr>
              <w:rPr>
                <w:rFonts w:ascii="Calibri" w:hAnsi="Calibri"/>
                <w:sz w:val="22"/>
                <w:szCs w:val="28"/>
              </w:rPr>
            </w:pPr>
            <w:r w:rsidRPr="001E13CC">
              <w:rPr>
                <w:rFonts w:ascii="Calibri" w:hAnsi="Calibri"/>
                <w:sz w:val="22"/>
                <w:szCs w:val="28"/>
              </w:rPr>
              <w:t>Regional job availability/demand and</w:t>
            </w:r>
            <w:r w:rsidRPr="001E13CC">
              <w:rPr>
                <w:rFonts w:ascii="Calibri" w:hAnsi="Calibri"/>
                <w:sz w:val="22"/>
                <w:szCs w:val="28"/>
                <w:u w:val="single"/>
              </w:rPr>
              <w:t xml:space="preserve"> </w:t>
            </w:r>
            <w:r w:rsidRPr="001E13CC">
              <w:rPr>
                <w:rFonts w:ascii="Calibri" w:hAnsi="Calibri"/>
                <w:sz w:val="22"/>
                <w:szCs w:val="28"/>
              </w:rPr>
              <w:t>employee preparation / training are tightly linked.</w:t>
            </w:r>
          </w:p>
          <w:p w14:paraId="310DE9BA" w14:textId="77777777" w:rsidR="00ED20B1" w:rsidRPr="001E13CC" w:rsidRDefault="00ED20B1" w:rsidP="0000542A">
            <w:pPr>
              <w:rPr>
                <w:rFonts w:ascii="Calibri" w:hAnsi="Calibri"/>
                <w:sz w:val="22"/>
                <w:szCs w:val="28"/>
              </w:rPr>
            </w:pPr>
          </w:p>
          <w:p w14:paraId="7DCC4CCC" w14:textId="77777777" w:rsidR="00ED20B1" w:rsidRPr="001E13CC" w:rsidRDefault="00ED20B1" w:rsidP="0000542A">
            <w:pPr>
              <w:rPr>
                <w:rFonts w:ascii="Calibri" w:hAnsi="Calibri"/>
                <w:sz w:val="22"/>
                <w:szCs w:val="28"/>
              </w:rPr>
            </w:pPr>
          </w:p>
        </w:tc>
        <w:tc>
          <w:tcPr>
            <w:tcW w:w="5175" w:type="dxa"/>
          </w:tcPr>
          <w:p w14:paraId="21AB3236" w14:textId="77777777" w:rsidR="00ED20B1" w:rsidRPr="001E13CC" w:rsidRDefault="00ED20B1" w:rsidP="00ED20B1">
            <w:pPr>
              <w:pStyle w:val="ListParagraph"/>
              <w:numPr>
                <w:ilvl w:val="0"/>
                <w:numId w:val="9"/>
              </w:numPr>
              <w:rPr>
                <w:rFonts w:ascii="Calibri" w:hAnsi="Calibri"/>
                <w:sz w:val="22"/>
                <w:szCs w:val="28"/>
              </w:rPr>
            </w:pPr>
            <w:r w:rsidRPr="001E13CC">
              <w:rPr>
                <w:rFonts w:ascii="Calibri" w:hAnsi="Calibri"/>
                <w:sz w:val="22"/>
                <w:szCs w:val="28"/>
              </w:rPr>
              <w:t xml:space="preserve">Identify pathways for clients from education to in-demand careers </w:t>
            </w:r>
          </w:p>
        </w:tc>
        <w:tc>
          <w:tcPr>
            <w:tcW w:w="2079" w:type="dxa"/>
          </w:tcPr>
          <w:p w14:paraId="3FB1FE16" w14:textId="77777777" w:rsidR="00ED20B1" w:rsidRPr="001E13CC" w:rsidRDefault="00ED20B1" w:rsidP="0000542A">
            <w:pPr>
              <w:rPr>
                <w:rFonts w:ascii="Calibri" w:hAnsi="Calibri"/>
                <w:sz w:val="22"/>
                <w:szCs w:val="28"/>
              </w:rPr>
            </w:pPr>
          </w:p>
        </w:tc>
      </w:tr>
      <w:tr w:rsidR="00ED20B1" w:rsidRPr="00465315" w14:paraId="2358D900" w14:textId="77777777" w:rsidTr="0000542A">
        <w:trPr>
          <w:trHeight w:val="432"/>
          <w:jc w:val="center"/>
        </w:trPr>
        <w:tc>
          <w:tcPr>
            <w:tcW w:w="3384" w:type="dxa"/>
            <w:vMerge/>
          </w:tcPr>
          <w:p w14:paraId="406A5799" w14:textId="77777777" w:rsidR="00ED20B1" w:rsidRPr="001E13CC" w:rsidRDefault="00ED20B1" w:rsidP="0000542A">
            <w:pPr>
              <w:rPr>
                <w:rFonts w:ascii="Calibri" w:hAnsi="Calibri"/>
                <w:sz w:val="22"/>
                <w:szCs w:val="28"/>
              </w:rPr>
            </w:pPr>
          </w:p>
        </w:tc>
        <w:tc>
          <w:tcPr>
            <w:tcW w:w="5175" w:type="dxa"/>
          </w:tcPr>
          <w:p w14:paraId="4AAF5D67" w14:textId="77777777" w:rsidR="00ED20B1" w:rsidRPr="001E13CC" w:rsidRDefault="00ED20B1" w:rsidP="00ED20B1">
            <w:pPr>
              <w:pStyle w:val="ListParagraph"/>
              <w:numPr>
                <w:ilvl w:val="0"/>
                <w:numId w:val="9"/>
              </w:numPr>
              <w:rPr>
                <w:rFonts w:ascii="Calibri" w:hAnsi="Calibri"/>
                <w:sz w:val="22"/>
                <w:szCs w:val="28"/>
              </w:rPr>
            </w:pPr>
            <w:r w:rsidRPr="001E13CC">
              <w:rPr>
                <w:rFonts w:ascii="Calibri" w:hAnsi="Calibri"/>
                <w:sz w:val="22"/>
                <w:szCs w:val="28"/>
              </w:rPr>
              <w:t xml:space="preserve">Gather, curate, and share available employer data on entry-level skills, in-demand careers, employment opportunities </w:t>
            </w:r>
          </w:p>
        </w:tc>
        <w:tc>
          <w:tcPr>
            <w:tcW w:w="2079" w:type="dxa"/>
          </w:tcPr>
          <w:p w14:paraId="449F0392" w14:textId="77777777" w:rsidR="00ED20B1" w:rsidRPr="001E13CC" w:rsidRDefault="00ED20B1" w:rsidP="0000542A">
            <w:pPr>
              <w:rPr>
                <w:rFonts w:ascii="Calibri" w:hAnsi="Calibri"/>
                <w:sz w:val="22"/>
                <w:szCs w:val="28"/>
              </w:rPr>
            </w:pPr>
          </w:p>
        </w:tc>
      </w:tr>
      <w:tr w:rsidR="00ED20B1" w:rsidRPr="00465315" w14:paraId="72991A71" w14:textId="77777777" w:rsidTr="0000542A">
        <w:trPr>
          <w:trHeight w:val="1070"/>
          <w:jc w:val="center"/>
        </w:trPr>
        <w:tc>
          <w:tcPr>
            <w:tcW w:w="3384" w:type="dxa"/>
            <w:vMerge/>
          </w:tcPr>
          <w:p w14:paraId="22898A20" w14:textId="77777777" w:rsidR="00ED20B1" w:rsidRPr="001E13CC" w:rsidRDefault="00ED20B1" w:rsidP="0000542A">
            <w:pPr>
              <w:rPr>
                <w:rFonts w:ascii="Calibri" w:hAnsi="Calibri"/>
                <w:sz w:val="22"/>
                <w:szCs w:val="28"/>
              </w:rPr>
            </w:pPr>
          </w:p>
        </w:tc>
        <w:tc>
          <w:tcPr>
            <w:tcW w:w="5175" w:type="dxa"/>
          </w:tcPr>
          <w:p w14:paraId="1184BF26" w14:textId="77777777" w:rsidR="00ED20B1" w:rsidRPr="001E13CC" w:rsidRDefault="00ED20B1" w:rsidP="00ED20B1">
            <w:pPr>
              <w:pStyle w:val="ListParagraph"/>
              <w:numPr>
                <w:ilvl w:val="0"/>
                <w:numId w:val="10"/>
              </w:numPr>
              <w:ind w:left="360"/>
              <w:rPr>
                <w:rFonts w:ascii="Calibri" w:hAnsi="Calibri"/>
                <w:sz w:val="22"/>
                <w:szCs w:val="28"/>
              </w:rPr>
            </w:pPr>
            <w:r w:rsidRPr="001E13CC">
              <w:rPr>
                <w:rFonts w:ascii="Calibri" w:hAnsi="Calibri"/>
                <w:sz w:val="22"/>
                <w:szCs w:val="28"/>
              </w:rPr>
              <w:t xml:space="preserve">Expand soft-skills training opportunities </w:t>
            </w:r>
            <w:r>
              <w:rPr>
                <w:rFonts w:ascii="Calibri" w:hAnsi="Calibri"/>
                <w:sz w:val="22"/>
                <w:szCs w:val="28"/>
              </w:rPr>
              <w:t>for customers</w:t>
            </w:r>
            <w:r w:rsidRPr="001E13CC">
              <w:rPr>
                <w:rFonts w:ascii="Calibri" w:hAnsi="Calibri"/>
                <w:sz w:val="22"/>
                <w:szCs w:val="28"/>
              </w:rPr>
              <w:t>, particularly interviewing skills and add job fair prep class</w:t>
            </w:r>
          </w:p>
        </w:tc>
        <w:tc>
          <w:tcPr>
            <w:tcW w:w="2079" w:type="dxa"/>
          </w:tcPr>
          <w:p w14:paraId="2CA5E042" w14:textId="77777777" w:rsidR="00ED20B1" w:rsidRPr="001E13CC" w:rsidRDefault="00ED20B1" w:rsidP="0000542A">
            <w:pPr>
              <w:rPr>
                <w:rFonts w:ascii="Calibri" w:hAnsi="Calibri"/>
                <w:sz w:val="22"/>
                <w:szCs w:val="28"/>
              </w:rPr>
            </w:pPr>
          </w:p>
        </w:tc>
      </w:tr>
      <w:tr w:rsidR="00ED20B1" w:rsidRPr="00465315" w14:paraId="48F82B7C" w14:textId="77777777" w:rsidTr="0000542A">
        <w:trPr>
          <w:trHeight w:hRule="exact" w:val="58"/>
          <w:jc w:val="center"/>
        </w:trPr>
        <w:tc>
          <w:tcPr>
            <w:tcW w:w="3384" w:type="dxa"/>
            <w:shd w:val="clear" w:color="auto" w:fill="0C0C0C"/>
          </w:tcPr>
          <w:p w14:paraId="7698526A" w14:textId="77777777" w:rsidR="00ED20B1" w:rsidRPr="00465315" w:rsidRDefault="00ED20B1" w:rsidP="0000542A">
            <w:pPr>
              <w:rPr>
                <w:rFonts w:ascii="Calibri" w:hAnsi="Calibri"/>
                <w:sz w:val="28"/>
                <w:szCs w:val="28"/>
              </w:rPr>
            </w:pPr>
          </w:p>
        </w:tc>
        <w:tc>
          <w:tcPr>
            <w:tcW w:w="5175" w:type="dxa"/>
            <w:shd w:val="clear" w:color="auto" w:fill="0C0C0C"/>
          </w:tcPr>
          <w:p w14:paraId="4C9EA5F7" w14:textId="77777777" w:rsidR="00ED20B1" w:rsidRPr="00465315" w:rsidRDefault="00ED20B1" w:rsidP="0000542A">
            <w:pPr>
              <w:rPr>
                <w:rFonts w:ascii="Calibri" w:hAnsi="Calibri"/>
                <w:sz w:val="28"/>
                <w:szCs w:val="28"/>
              </w:rPr>
            </w:pPr>
          </w:p>
        </w:tc>
        <w:tc>
          <w:tcPr>
            <w:tcW w:w="2079" w:type="dxa"/>
            <w:shd w:val="clear" w:color="auto" w:fill="0C0C0C"/>
          </w:tcPr>
          <w:p w14:paraId="7D51DF80" w14:textId="77777777" w:rsidR="00ED20B1" w:rsidRPr="00465315" w:rsidRDefault="00ED20B1" w:rsidP="0000542A">
            <w:pPr>
              <w:rPr>
                <w:rFonts w:ascii="Calibri" w:hAnsi="Calibri"/>
                <w:sz w:val="28"/>
                <w:szCs w:val="28"/>
              </w:rPr>
            </w:pPr>
          </w:p>
        </w:tc>
      </w:tr>
      <w:tr w:rsidR="00ED20B1" w:rsidRPr="00465315" w14:paraId="59543AC4" w14:textId="77777777" w:rsidTr="0000542A">
        <w:trPr>
          <w:trHeight w:val="800"/>
          <w:jc w:val="center"/>
        </w:trPr>
        <w:tc>
          <w:tcPr>
            <w:tcW w:w="3384" w:type="dxa"/>
            <w:vAlign w:val="bottom"/>
          </w:tcPr>
          <w:p w14:paraId="73A902CB" w14:textId="77777777" w:rsidR="00ED20B1" w:rsidRPr="00D84C3B" w:rsidRDefault="00ED20B1" w:rsidP="0000542A">
            <w:pPr>
              <w:rPr>
                <w:rFonts w:ascii="Calibri" w:hAnsi="Calibri"/>
                <w:b/>
                <w:sz w:val="28"/>
                <w:szCs w:val="28"/>
              </w:rPr>
            </w:pPr>
            <w:r w:rsidRPr="00D84C3B">
              <w:rPr>
                <w:rFonts w:ascii="Calibri" w:hAnsi="Calibri"/>
                <w:b/>
                <w:sz w:val="28"/>
                <w:szCs w:val="28"/>
              </w:rPr>
              <w:t xml:space="preserve">Focus Area Three: </w:t>
            </w:r>
            <w:r w:rsidRPr="00D84C3B">
              <w:rPr>
                <w:rFonts w:ascii="Calibri" w:hAnsi="Calibri"/>
                <w:b/>
                <w:sz w:val="28"/>
                <w:szCs w:val="28"/>
              </w:rPr>
              <w:br/>
            </w:r>
            <w:r>
              <w:rPr>
                <w:rFonts w:ascii="Calibri" w:hAnsi="Calibri"/>
                <w:b/>
                <w:sz w:val="28"/>
                <w:szCs w:val="28"/>
              </w:rPr>
              <w:t>Client Service</w:t>
            </w:r>
          </w:p>
        </w:tc>
        <w:tc>
          <w:tcPr>
            <w:tcW w:w="5175" w:type="dxa"/>
            <w:vAlign w:val="bottom"/>
          </w:tcPr>
          <w:p w14:paraId="35DD2247" w14:textId="77777777" w:rsidR="00ED20B1" w:rsidRPr="00D84C3B" w:rsidRDefault="00ED20B1" w:rsidP="0000542A">
            <w:pPr>
              <w:rPr>
                <w:rFonts w:ascii="Calibri" w:hAnsi="Calibri"/>
                <w:b/>
                <w:sz w:val="28"/>
                <w:szCs w:val="28"/>
              </w:rPr>
            </w:pPr>
            <w:r w:rsidRPr="00D84C3B">
              <w:rPr>
                <w:rFonts w:ascii="Calibri" w:hAnsi="Calibri"/>
                <w:b/>
                <w:sz w:val="28"/>
                <w:szCs w:val="28"/>
              </w:rPr>
              <w:t>Action Steps/Milestones</w:t>
            </w:r>
          </w:p>
        </w:tc>
        <w:tc>
          <w:tcPr>
            <w:tcW w:w="2079" w:type="dxa"/>
            <w:vAlign w:val="bottom"/>
          </w:tcPr>
          <w:p w14:paraId="7F78D36F" w14:textId="77777777" w:rsidR="00ED20B1" w:rsidRPr="00D84C3B" w:rsidRDefault="00ED20B1" w:rsidP="0000542A">
            <w:pPr>
              <w:rPr>
                <w:rFonts w:ascii="Calibri" w:hAnsi="Calibri"/>
                <w:b/>
                <w:sz w:val="28"/>
                <w:szCs w:val="28"/>
              </w:rPr>
            </w:pPr>
            <w:r>
              <w:rPr>
                <w:rFonts w:ascii="Calibri" w:hAnsi="Calibri"/>
                <w:b/>
                <w:sz w:val="28"/>
                <w:szCs w:val="28"/>
              </w:rPr>
              <w:t>Lead</w:t>
            </w:r>
          </w:p>
        </w:tc>
      </w:tr>
      <w:tr w:rsidR="00ED20B1" w:rsidRPr="00465315" w14:paraId="01C38DD2" w14:textId="77777777" w:rsidTr="0000542A">
        <w:trPr>
          <w:trHeight w:val="432"/>
          <w:jc w:val="center"/>
        </w:trPr>
        <w:tc>
          <w:tcPr>
            <w:tcW w:w="3384" w:type="dxa"/>
            <w:vMerge w:val="restart"/>
          </w:tcPr>
          <w:p w14:paraId="0F5F4B58" w14:textId="77777777" w:rsidR="00ED20B1" w:rsidRPr="001E13CC" w:rsidRDefault="00ED20B1" w:rsidP="0000542A">
            <w:pPr>
              <w:rPr>
                <w:rFonts w:ascii="Calibri" w:hAnsi="Calibri"/>
                <w:sz w:val="22"/>
                <w:szCs w:val="28"/>
              </w:rPr>
            </w:pPr>
            <w:r w:rsidRPr="001E13CC">
              <w:rPr>
                <w:rFonts w:ascii="Calibri" w:hAnsi="Calibri"/>
                <w:sz w:val="22"/>
                <w:szCs w:val="28"/>
              </w:rPr>
              <w:t>Outcome(s):</w:t>
            </w:r>
          </w:p>
          <w:p w14:paraId="55DA3626" w14:textId="77777777" w:rsidR="00ED20B1" w:rsidRPr="001E13CC" w:rsidRDefault="00ED20B1" w:rsidP="00ED20B1">
            <w:pPr>
              <w:pStyle w:val="ListParagraph"/>
              <w:numPr>
                <w:ilvl w:val="0"/>
                <w:numId w:val="11"/>
              </w:numPr>
              <w:ind w:left="360"/>
              <w:rPr>
                <w:rFonts w:ascii="Calibri" w:hAnsi="Calibri"/>
                <w:sz w:val="22"/>
                <w:szCs w:val="28"/>
              </w:rPr>
            </w:pPr>
            <w:r w:rsidRPr="001E13CC">
              <w:rPr>
                <w:rFonts w:ascii="Calibri" w:hAnsi="Calibri"/>
                <w:sz w:val="22"/>
                <w:szCs w:val="28"/>
              </w:rPr>
              <w:t>Job seekers experience minimal barriers when using workforce system resources</w:t>
            </w:r>
          </w:p>
          <w:p w14:paraId="2F5C3F13" w14:textId="77777777" w:rsidR="00ED20B1" w:rsidRPr="001E13CC" w:rsidRDefault="00ED20B1" w:rsidP="00ED20B1">
            <w:pPr>
              <w:pStyle w:val="ListParagraph"/>
              <w:numPr>
                <w:ilvl w:val="0"/>
                <w:numId w:val="11"/>
              </w:numPr>
              <w:ind w:left="360"/>
              <w:rPr>
                <w:rFonts w:ascii="Calibri" w:hAnsi="Calibri"/>
                <w:sz w:val="22"/>
                <w:szCs w:val="28"/>
              </w:rPr>
            </w:pPr>
            <w:r w:rsidRPr="001E13CC">
              <w:rPr>
                <w:rFonts w:ascii="Calibri" w:hAnsi="Calibri"/>
                <w:sz w:val="22"/>
                <w:szCs w:val="28"/>
              </w:rPr>
              <w:t>Employers recruit local candidates with appropriate skills</w:t>
            </w:r>
          </w:p>
        </w:tc>
        <w:tc>
          <w:tcPr>
            <w:tcW w:w="5175" w:type="dxa"/>
          </w:tcPr>
          <w:p w14:paraId="00EC8BA1" w14:textId="77777777" w:rsidR="00ED20B1" w:rsidRPr="001E13CC" w:rsidRDefault="00ED20B1" w:rsidP="00ED20B1">
            <w:pPr>
              <w:pStyle w:val="ListParagraph"/>
              <w:numPr>
                <w:ilvl w:val="0"/>
                <w:numId w:val="9"/>
              </w:numPr>
              <w:rPr>
                <w:rFonts w:ascii="Calibri" w:hAnsi="Calibri"/>
                <w:sz w:val="22"/>
                <w:szCs w:val="28"/>
              </w:rPr>
            </w:pPr>
            <w:r w:rsidRPr="001E13CC">
              <w:rPr>
                <w:rFonts w:ascii="Calibri" w:hAnsi="Calibri"/>
                <w:sz w:val="22"/>
                <w:szCs w:val="28"/>
              </w:rPr>
              <w:t>Explore customer intake process across all partners and identify collaborative service delivery improvements</w:t>
            </w:r>
          </w:p>
        </w:tc>
        <w:tc>
          <w:tcPr>
            <w:tcW w:w="2079" w:type="dxa"/>
          </w:tcPr>
          <w:p w14:paraId="0DB55D28" w14:textId="77777777" w:rsidR="00ED20B1" w:rsidRPr="001E13CC" w:rsidRDefault="00ED20B1" w:rsidP="0000542A">
            <w:pPr>
              <w:rPr>
                <w:rFonts w:ascii="Calibri" w:hAnsi="Calibri"/>
                <w:sz w:val="22"/>
                <w:szCs w:val="28"/>
              </w:rPr>
            </w:pPr>
            <w:r>
              <w:rPr>
                <w:rFonts w:ascii="Calibri" w:hAnsi="Calibri"/>
                <w:sz w:val="22"/>
                <w:szCs w:val="28"/>
              </w:rPr>
              <w:t>Linda</w:t>
            </w:r>
          </w:p>
        </w:tc>
      </w:tr>
      <w:tr w:rsidR="00ED20B1" w:rsidRPr="00465315" w14:paraId="060FD283" w14:textId="77777777" w:rsidTr="0000542A">
        <w:trPr>
          <w:trHeight w:val="432"/>
          <w:jc w:val="center"/>
        </w:trPr>
        <w:tc>
          <w:tcPr>
            <w:tcW w:w="3384" w:type="dxa"/>
            <w:vMerge/>
          </w:tcPr>
          <w:p w14:paraId="46245870" w14:textId="77777777" w:rsidR="00ED20B1" w:rsidRPr="001E13CC" w:rsidRDefault="00ED20B1" w:rsidP="0000542A">
            <w:pPr>
              <w:rPr>
                <w:rFonts w:ascii="Calibri" w:hAnsi="Calibri"/>
                <w:sz w:val="22"/>
                <w:szCs w:val="28"/>
              </w:rPr>
            </w:pPr>
          </w:p>
        </w:tc>
        <w:tc>
          <w:tcPr>
            <w:tcW w:w="5175" w:type="dxa"/>
          </w:tcPr>
          <w:p w14:paraId="7B61AA26" w14:textId="77777777" w:rsidR="00ED20B1" w:rsidRPr="001E13CC" w:rsidRDefault="00ED20B1" w:rsidP="00ED20B1">
            <w:pPr>
              <w:pStyle w:val="ListParagraph"/>
              <w:numPr>
                <w:ilvl w:val="0"/>
                <w:numId w:val="9"/>
              </w:numPr>
              <w:rPr>
                <w:rFonts w:ascii="Calibri" w:hAnsi="Calibri"/>
                <w:sz w:val="22"/>
                <w:szCs w:val="28"/>
              </w:rPr>
            </w:pPr>
            <w:r w:rsidRPr="001E13CC">
              <w:rPr>
                <w:rFonts w:ascii="Calibri" w:hAnsi="Calibri"/>
                <w:sz w:val="22"/>
                <w:szCs w:val="28"/>
              </w:rPr>
              <w:t xml:space="preserve"> Identify new resources and solutions for hard-to-serve populations </w:t>
            </w:r>
          </w:p>
        </w:tc>
        <w:tc>
          <w:tcPr>
            <w:tcW w:w="2079" w:type="dxa"/>
          </w:tcPr>
          <w:p w14:paraId="6CC96AB7" w14:textId="77777777" w:rsidR="00ED20B1" w:rsidRPr="001E13CC" w:rsidRDefault="00ED20B1" w:rsidP="0000542A">
            <w:pPr>
              <w:rPr>
                <w:rFonts w:ascii="Calibri" w:hAnsi="Calibri"/>
                <w:sz w:val="22"/>
                <w:szCs w:val="28"/>
              </w:rPr>
            </w:pPr>
          </w:p>
        </w:tc>
      </w:tr>
      <w:tr w:rsidR="00ED20B1" w:rsidRPr="00465315" w14:paraId="07C50391" w14:textId="77777777" w:rsidTr="0000542A">
        <w:trPr>
          <w:trHeight w:val="432"/>
          <w:jc w:val="center"/>
        </w:trPr>
        <w:tc>
          <w:tcPr>
            <w:tcW w:w="3384" w:type="dxa"/>
            <w:vMerge/>
          </w:tcPr>
          <w:p w14:paraId="280BB1F3" w14:textId="77777777" w:rsidR="00ED20B1" w:rsidRPr="001E13CC" w:rsidRDefault="00ED20B1" w:rsidP="0000542A">
            <w:pPr>
              <w:rPr>
                <w:rFonts w:ascii="Calibri" w:hAnsi="Calibri"/>
                <w:sz w:val="22"/>
                <w:szCs w:val="28"/>
              </w:rPr>
            </w:pPr>
          </w:p>
        </w:tc>
        <w:tc>
          <w:tcPr>
            <w:tcW w:w="5175" w:type="dxa"/>
          </w:tcPr>
          <w:p w14:paraId="63B68041" w14:textId="77777777" w:rsidR="00ED20B1" w:rsidRPr="001E13CC" w:rsidRDefault="00ED20B1" w:rsidP="00ED20B1">
            <w:pPr>
              <w:pStyle w:val="ListParagraph"/>
              <w:numPr>
                <w:ilvl w:val="0"/>
                <w:numId w:val="10"/>
              </w:numPr>
              <w:ind w:left="360"/>
              <w:rPr>
                <w:rFonts w:ascii="Calibri" w:hAnsi="Calibri"/>
                <w:sz w:val="22"/>
                <w:szCs w:val="28"/>
              </w:rPr>
            </w:pPr>
            <w:r w:rsidRPr="001E13CC">
              <w:rPr>
                <w:rFonts w:ascii="Calibri" w:hAnsi="Calibri"/>
                <w:sz w:val="22"/>
                <w:szCs w:val="28"/>
              </w:rPr>
              <w:t xml:space="preserve"> Study feasibility of cross-partner universal assessment tool</w:t>
            </w:r>
          </w:p>
          <w:p w14:paraId="6B633AAB" w14:textId="77777777" w:rsidR="00ED20B1" w:rsidRPr="001E13CC" w:rsidRDefault="00ED20B1" w:rsidP="0000542A">
            <w:pPr>
              <w:rPr>
                <w:rFonts w:ascii="Calibri" w:hAnsi="Calibri"/>
                <w:sz w:val="22"/>
                <w:szCs w:val="28"/>
              </w:rPr>
            </w:pPr>
          </w:p>
        </w:tc>
        <w:tc>
          <w:tcPr>
            <w:tcW w:w="2079" w:type="dxa"/>
          </w:tcPr>
          <w:p w14:paraId="58CE9207" w14:textId="77777777" w:rsidR="00ED20B1" w:rsidRPr="001E13CC" w:rsidRDefault="00ED20B1" w:rsidP="0000542A">
            <w:pPr>
              <w:rPr>
                <w:rFonts w:ascii="Calibri" w:hAnsi="Calibri"/>
                <w:sz w:val="22"/>
                <w:szCs w:val="28"/>
              </w:rPr>
            </w:pPr>
          </w:p>
        </w:tc>
      </w:tr>
      <w:tr w:rsidR="00ED20B1" w:rsidRPr="00465315" w14:paraId="42EB5B2B" w14:textId="77777777" w:rsidTr="0000542A">
        <w:trPr>
          <w:trHeight w:hRule="exact" w:val="58"/>
          <w:jc w:val="center"/>
        </w:trPr>
        <w:tc>
          <w:tcPr>
            <w:tcW w:w="3384" w:type="dxa"/>
            <w:shd w:val="clear" w:color="auto" w:fill="0C0C0C"/>
          </w:tcPr>
          <w:p w14:paraId="2C26902B" w14:textId="77777777" w:rsidR="00ED20B1" w:rsidRPr="00465315" w:rsidRDefault="00ED20B1" w:rsidP="0000542A">
            <w:pPr>
              <w:rPr>
                <w:rFonts w:ascii="Calibri" w:hAnsi="Calibri"/>
                <w:sz w:val="28"/>
                <w:szCs w:val="28"/>
              </w:rPr>
            </w:pPr>
          </w:p>
        </w:tc>
        <w:tc>
          <w:tcPr>
            <w:tcW w:w="5175" w:type="dxa"/>
            <w:shd w:val="clear" w:color="auto" w:fill="0C0C0C"/>
          </w:tcPr>
          <w:p w14:paraId="5E7587D4" w14:textId="77777777" w:rsidR="00ED20B1" w:rsidRPr="00465315" w:rsidRDefault="00ED20B1" w:rsidP="0000542A">
            <w:pPr>
              <w:rPr>
                <w:rFonts w:ascii="Calibri" w:hAnsi="Calibri"/>
                <w:sz w:val="28"/>
                <w:szCs w:val="28"/>
              </w:rPr>
            </w:pPr>
          </w:p>
        </w:tc>
        <w:tc>
          <w:tcPr>
            <w:tcW w:w="2079" w:type="dxa"/>
            <w:shd w:val="clear" w:color="auto" w:fill="0C0C0C"/>
          </w:tcPr>
          <w:p w14:paraId="5DE8B16C" w14:textId="77777777" w:rsidR="00ED20B1" w:rsidRPr="00465315" w:rsidRDefault="00ED20B1" w:rsidP="0000542A">
            <w:pPr>
              <w:rPr>
                <w:rFonts w:ascii="Calibri" w:hAnsi="Calibri"/>
                <w:sz w:val="28"/>
                <w:szCs w:val="28"/>
              </w:rPr>
            </w:pPr>
          </w:p>
        </w:tc>
      </w:tr>
    </w:tbl>
    <w:p w14:paraId="5A155FC7" w14:textId="77777777" w:rsidR="008D0192" w:rsidRPr="00ED20B1" w:rsidRDefault="008D0192">
      <w:pPr>
        <w:rPr>
          <w:rFonts w:ascii="Calibri" w:hAnsi="Calibri"/>
          <w:b/>
          <w:sz w:val="24"/>
          <w:szCs w:val="24"/>
        </w:rPr>
      </w:pPr>
    </w:p>
    <w:sectPr w:rsidR="008D0192" w:rsidRPr="00ED20B1" w:rsidSect="00B354DC">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BBE"/>
    <w:multiLevelType w:val="hybridMultilevel"/>
    <w:tmpl w:val="554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D6A30"/>
    <w:multiLevelType w:val="hybridMultilevel"/>
    <w:tmpl w:val="05BA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17BAC"/>
    <w:multiLevelType w:val="hybridMultilevel"/>
    <w:tmpl w:val="674C3B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2C390B"/>
    <w:multiLevelType w:val="hybridMultilevel"/>
    <w:tmpl w:val="528E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D77D6"/>
    <w:multiLevelType w:val="hybridMultilevel"/>
    <w:tmpl w:val="44F6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A7436"/>
    <w:multiLevelType w:val="hybridMultilevel"/>
    <w:tmpl w:val="24E86540"/>
    <w:lvl w:ilvl="0" w:tplc="BABA0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F1D93"/>
    <w:multiLevelType w:val="hybridMultilevel"/>
    <w:tmpl w:val="94C61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E5943"/>
    <w:multiLevelType w:val="hybridMultilevel"/>
    <w:tmpl w:val="510A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B458B"/>
    <w:multiLevelType w:val="hybridMultilevel"/>
    <w:tmpl w:val="12325940"/>
    <w:lvl w:ilvl="0" w:tplc="BABA08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247B2"/>
    <w:multiLevelType w:val="hybridMultilevel"/>
    <w:tmpl w:val="9C1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D6932"/>
    <w:multiLevelType w:val="hybridMultilevel"/>
    <w:tmpl w:val="DF2C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2"/>
  </w:num>
  <w:num w:numId="5">
    <w:abstractNumId w:val="4"/>
  </w:num>
  <w:num w:numId="6">
    <w:abstractNumId w:val="9"/>
  </w:num>
  <w:num w:numId="7">
    <w:abstractNumId w:val="1"/>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92"/>
    <w:rsid w:val="00102130"/>
    <w:rsid w:val="00142BCE"/>
    <w:rsid w:val="001A7FDC"/>
    <w:rsid w:val="00316E08"/>
    <w:rsid w:val="0039578B"/>
    <w:rsid w:val="004B64B4"/>
    <w:rsid w:val="0054417C"/>
    <w:rsid w:val="006C60C7"/>
    <w:rsid w:val="00796815"/>
    <w:rsid w:val="007B04E9"/>
    <w:rsid w:val="007D2BC6"/>
    <w:rsid w:val="008C6213"/>
    <w:rsid w:val="008D0192"/>
    <w:rsid w:val="0094024E"/>
    <w:rsid w:val="0096455A"/>
    <w:rsid w:val="00A76E47"/>
    <w:rsid w:val="00B354DC"/>
    <w:rsid w:val="00D6638C"/>
    <w:rsid w:val="00ED20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3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BCE"/>
    <w:pPr>
      <w:ind w:left="720"/>
      <w:contextualSpacing/>
    </w:pPr>
  </w:style>
  <w:style w:type="table" w:styleId="TableGrid">
    <w:name w:val="Table Grid"/>
    <w:basedOn w:val="TableNormal"/>
    <w:uiPriority w:val="59"/>
    <w:rsid w:val="00ED2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BCE"/>
    <w:pPr>
      <w:ind w:left="720"/>
      <w:contextualSpacing/>
    </w:pPr>
  </w:style>
  <w:style w:type="table" w:styleId="TableGrid">
    <w:name w:val="Table Grid"/>
    <w:basedOn w:val="TableNormal"/>
    <w:uiPriority w:val="59"/>
    <w:rsid w:val="00ED2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989</Words>
  <Characters>5639</Characters>
  <Application>Microsoft Macintosh Word</Application>
  <DocSecurity>0</DocSecurity>
  <Lines>46</Lines>
  <Paragraphs>13</Paragraphs>
  <ScaleCrop>false</ScaleCrop>
  <Company>Profile Partners, LLC</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Michel</dc:creator>
  <cp:keywords/>
  <dc:description/>
  <cp:lastModifiedBy>Joan Michel</cp:lastModifiedBy>
  <cp:revision>3</cp:revision>
  <dcterms:created xsi:type="dcterms:W3CDTF">2017-08-17T18:42:00Z</dcterms:created>
  <dcterms:modified xsi:type="dcterms:W3CDTF">2017-08-17T20:54:00Z</dcterms:modified>
</cp:coreProperties>
</file>